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F80" w:rsidRPr="007D4F80" w:rsidRDefault="007D4F80" w:rsidP="007D4F80">
      <w:pPr>
        <w:jc w:val="right"/>
        <w:rPr>
          <w:rFonts w:eastAsia="Calibri" w:cs="Times New Roman"/>
          <w:sz w:val="26"/>
          <w:szCs w:val="26"/>
          <w:lang w:eastAsia="en-US"/>
        </w:rPr>
      </w:pPr>
      <w:r w:rsidRPr="007D4F80">
        <w:rPr>
          <w:rFonts w:eastAsia="Calibri" w:cs="Times New Roman"/>
          <w:sz w:val="26"/>
          <w:szCs w:val="26"/>
          <w:lang w:eastAsia="en-US"/>
        </w:rPr>
        <w:t>Приложение 1</w:t>
      </w:r>
    </w:p>
    <w:p w:rsidR="007D4F80" w:rsidRPr="007D4F80" w:rsidRDefault="007D4F80" w:rsidP="007D4F80">
      <w:pPr>
        <w:jc w:val="right"/>
        <w:rPr>
          <w:rFonts w:eastAsia="Calibri" w:cs="Times New Roman"/>
          <w:sz w:val="26"/>
          <w:szCs w:val="26"/>
          <w:lang w:eastAsia="en-US"/>
        </w:rPr>
      </w:pPr>
      <w:r w:rsidRPr="007D4F80">
        <w:rPr>
          <w:rFonts w:eastAsia="Calibri" w:cs="Times New Roman"/>
          <w:sz w:val="26"/>
          <w:szCs w:val="26"/>
          <w:lang w:eastAsia="en-US"/>
        </w:rPr>
        <w:t>к муниципальной программе</w:t>
      </w:r>
    </w:p>
    <w:p w:rsidR="007D4F80" w:rsidRPr="007D4F80" w:rsidRDefault="007D4F80" w:rsidP="007D4F80">
      <w:pPr>
        <w:autoSpaceDE w:val="0"/>
        <w:autoSpaceDN w:val="0"/>
        <w:adjustRightInd w:val="0"/>
        <w:jc w:val="right"/>
        <w:rPr>
          <w:rFonts w:eastAsia="Calibri" w:cs="Times New Roman"/>
          <w:sz w:val="26"/>
          <w:szCs w:val="26"/>
          <w:lang w:eastAsia="en-US"/>
        </w:rPr>
      </w:pPr>
      <w:r w:rsidRPr="007D4F80">
        <w:rPr>
          <w:rFonts w:eastAsia="Calibri" w:cs="Times New Roman"/>
          <w:sz w:val="26"/>
          <w:szCs w:val="26"/>
          <w:lang w:eastAsia="en-US"/>
        </w:rPr>
        <w:t>«Совершенствование муниципального управления</w:t>
      </w:r>
    </w:p>
    <w:p w:rsidR="007D4F80" w:rsidRPr="007D4F80" w:rsidRDefault="007D4F80" w:rsidP="007D4F80">
      <w:pPr>
        <w:autoSpaceDE w:val="0"/>
        <w:autoSpaceDN w:val="0"/>
        <w:adjustRightInd w:val="0"/>
        <w:jc w:val="right"/>
        <w:rPr>
          <w:rFonts w:eastAsia="Calibri" w:cs="Times New Roman"/>
          <w:sz w:val="26"/>
          <w:szCs w:val="26"/>
          <w:lang w:eastAsia="en-US"/>
        </w:rPr>
      </w:pPr>
      <w:r w:rsidRPr="007D4F80">
        <w:rPr>
          <w:rFonts w:eastAsia="Calibri" w:cs="Times New Roman"/>
          <w:sz w:val="26"/>
          <w:szCs w:val="26"/>
          <w:lang w:eastAsia="en-US"/>
        </w:rPr>
        <w:t xml:space="preserve">в </w:t>
      </w:r>
      <w:proofErr w:type="spellStart"/>
      <w:r w:rsidRPr="007D4F80">
        <w:rPr>
          <w:rFonts w:eastAsia="Calibri" w:cs="Times New Roman"/>
          <w:sz w:val="26"/>
          <w:szCs w:val="26"/>
          <w:lang w:eastAsia="en-US"/>
        </w:rPr>
        <w:t>Семячковском</w:t>
      </w:r>
      <w:proofErr w:type="spellEnd"/>
      <w:r w:rsidRPr="007D4F80">
        <w:rPr>
          <w:rFonts w:eastAsia="Calibri" w:cs="Times New Roman"/>
          <w:sz w:val="26"/>
          <w:szCs w:val="26"/>
          <w:lang w:eastAsia="en-US"/>
        </w:rPr>
        <w:t xml:space="preserve"> сельском  поселении»</w:t>
      </w:r>
    </w:p>
    <w:p w:rsidR="007D4F80" w:rsidRPr="007D4F80" w:rsidRDefault="007D4F80" w:rsidP="007D4F80">
      <w:pPr>
        <w:jc w:val="center"/>
        <w:rPr>
          <w:rFonts w:eastAsia="Calibri" w:cs="Times New Roman"/>
          <w:sz w:val="26"/>
          <w:szCs w:val="26"/>
          <w:lang w:eastAsia="en-US"/>
        </w:rPr>
      </w:pPr>
      <w:r w:rsidRPr="007D4F80">
        <w:rPr>
          <w:rFonts w:eastAsia="Calibri" w:cs="Times New Roman"/>
          <w:sz w:val="26"/>
          <w:szCs w:val="26"/>
          <w:lang w:eastAsia="en-US"/>
        </w:rPr>
        <w:t>Сведения о показателях (индикаторах) муниципальной программы</w:t>
      </w:r>
    </w:p>
    <w:tbl>
      <w:tblPr>
        <w:tblW w:w="155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6"/>
        <w:gridCol w:w="1275"/>
        <w:gridCol w:w="1359"/>
        <w:gridCol w:w="1360"/>
        <w:gridCol w:w="1360"/>
        <w:gridCol w:w="1360"/>
        <w:gridCol w:w="1360"/>
      </w:tblGrid>
      <w:tr w:rsidR="007D4F80" w:rsidRPr="007D4F80" w:rsidTr="007D4F80">
        <w:trPr>
          <w:cantSplit/>
          <w:trHeight w:val="3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tabs>
                <w:tab w:val="left" w:pos="1037"/>
              </w:tabs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Целевые значения показателей (индикаторов)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rPr>
                <w:rFonts w:eastAsia="Calibri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Отчетный год 202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Текущий год 202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Очередной год 202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 xml:space="preserve"> Первый год планового периода 202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Второй год планового периода 202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Публикация нормативно-правовых актов, принимаемых органами местного самоуправления поселения в СМИ и сети Интернет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да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 xml:space="preserve"> Финансовое обеспечение деятельности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</w:tr>
      <w:tr w:rsidR="007D4F80" w:rsidRPr="007D4F80" w:rsidTr="007D4F80">
        <w:trPr>
          <w:cantSplit/>
          <w:trHeight w:val="6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line="27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Передача полномочий по обеспечению мер первичной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Пенсии за выслугу лет лицам, замещавшим муниципальные должности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95%</w:t>
            </w:r>
          </w:p>
        </w:tc>
      </w:tr>
      <w:tr w:rsidR="007D4F80" w:rsidRPr="007D4F80" w:rsidTr="007D4F80">
        <w:trPr>
          <w:cantSplit/>
          <w:trHeight w:val="5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7D4F80">
              <w:rPr>
                <w:rFonts w:eastAsia="Calibri" w:cs="Times New Roman"/>
                <w:sz w:val="22"/>
                <w:szCs w:val="22"/>
                <w:lang w:eastAsia="en-US"/>
              </w:rPr>
              <w:t>100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Соотношение количества обращений граждан, рассмотренных в срок, к общему количеству обращений, поставленных на контроль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100</w:t>
            </w:r>
          </w:p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 w:rsidRPr="007D4F80">
              <w:rPr>
                <w:rFonts w:eastAsia="Calibri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</w:tr>
      <w:tr w:rsidR="007D4F80" w:rsidRPr="007D4F80" w:rsidTr="007D4F80">
        <w:trPr>
          <w:cantSplit/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spacing w:line="276" w:lineRule="auto"/>
              <w:contextualSpacing/>
              <w:rPr>
                <w:rFonts w:eastAsia="Calibri" w:cs="Times New Roman"/>
                <w:sz w:val="26"/>
                <w:szCs w:val="26"/>
                <w:lang w:eastAsia="en-US"/>
              </w:rPr>
            </w:pPr>
            <w:r>
              <w:rPr>
                <w:rFonts w:eastAsia="Calibri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80" w:rsidRPr="007D4F80" w:rsidRDefault="007D4F80" w:rsidP="007D4F80">
            <w:pPr>
              <w:contextualSpacing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Оценка недвижимости, признание прав и регулирование отношений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7D4F80">
            <w:pPr>
              <w:contextualSpacing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5F7423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5F7423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5F7423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5F7423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80" w:rsidRPr="007D4F80" w:rsidRDefault="007D4F80" w:rsidP="005F7423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7D4F80">
              <w:rPr>
                <w:rFonts w:eastAsia="Calibri" w:cs="Times New Roman"/>
                <w:sz w:val="24"/>
                <w:szCs w:val="24"/>
                <w:lang w:eastAsia="en-US"/>
              </w:rPr>
              <w:t>не менее 75%</w:t>
            </w:r>
          </w:p>
        </w:tc>
      </w:tr>
    </w:tbl>
    <w:p w:rsidR="00EB4879" w:rsidRDefault="00EB4879" w:rsidP="007D4F80"/>
    <w:sectPr w:rsidR="00EB4879" w:rsidSect="007D4F80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E7"/>
    <w:rsid w:val="001E3AB9"/>
    <w:rsid w:val="007D4F80"/>
    <w:rsid w:val="00D904E7"/>
    <w:rsid w:val="00EB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B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B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1631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FINANSIST</cp:lastModifiedBy>
  <cp:revision>3</cp:revision>
  <dcterms:created xsi:type="dcterms:W3CDTF">2024-11-27T10:45:00Z</dcterms:created>
  <dcterms:modified xsi:type="dcterms:W3CDTF">2024-11-27T10:53:00Z</dcterms:modified>
</cp:coreProperties>
</file>