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8974" w14:textId="77777777" w:rsidR="00643E18" w:rsidRPr="00643E18" w:rsidRDefault="00643E18" w:rsidP="00643E18">
      <w:pPr>
        <w:spacing w:after="0" w:line="240" w:lineRule="auto"/>
        <w:jc w:val="center"/>
        <w:rPr>
          <w:rFonts w:ascii="Times New Roman" w:hAnsi="Times New Roman" w:cs="Times New Roman"/>
          <w:b/>
          <w:sz w:val="28"/>
          <w:szCs w:val="28"/>
        </w:rPr>
      </w:pPr>
      <w:r w:rsidRPr="00643E18">
        <w:rPr>
          <w:rFonts w:ascii="Times New Roman" w:hAnsi="Times New Roman" w:cs="Times New Roman"/>
          <w:b/>
          <w:sz w:val="28"/>
          <w:szCs w:val="28"/>
        </w:rPr>
        <w:t>РОССИЙСКАЯ ФЕДЕРАЦИЯ</w:t>
      </w:r>
    </w:p>
    <w:p w14:paraId="0B092699" w14:textId="77777777" w:rsidR="00643E18" w:rsidRPr="00643E18" w:rsidRDefault="00643E18" w:rsidP="00643E18">
      <w:pPr>
        <w:spacing w:after="0" w:line="240" w:lineRule="auto"/>
        <w:jc w:val="center"/>
        <w:rPr>
          <w:rFonts w:ascii="Times New Roman" w:hAnsi="Times New Roman" w:cs="Times New Roman"/>
          <w:b/>
          <w:sz w:val="28"/>
          <w:szCs w:val="28"/>
        </w:rPr>
      </w:pPr>
      <w:r w:rsidRPr="00643E18">
        <w:rPr>
          <w:rFonts w:ascii="Times New Roman" w:hAnsi="Times New Roman" w:cs="Times New Roman"/>
          <w:b/>
          <w:sz w:val="28"/>
          <w:szCs w:val="28"/>
        </w:rPr>
        <w:t>БРЯНСКАЯ ОБЛАСТЬ ТРУБЧЕВСКИЙ РАЙОН</w:t>
      </w:r>
    </w:p>
    <w:p w14:paraId="791A6E01" w14:textId="77777777" w:rsidR="00643E18" w:rsidRPr="00643E18" w:rsidRDefault="00DC2E73" w:rsidP="00643E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СЕЛЕЦ</w:t>
      </w:r>
      <w:r w:rsidR="00643E18" w:rsidRPr="00643E18">
        <w:rPr>
          <w:rFonts w:ascii="Times New Roman" w:hAnsi="Times New Roman" w:cs="Times New Roman"/>
          <w:b/>
          <w:sz w:val="28"/>
          <w:szCs w:val="28"/>
        </w:rPr>
        <w:t>КАЯ СЕЛЬСКАЯ АДМИНИСТРАЦИЯ</w:t>
      </w:r>
    </w:p>
    <w:p w14:paraId="05FB25EF" w14:textId="77777777" w:rsidR="00643E18" w:rsidRPr="00643E18" w:rsidRDefault="00643E18" w:rsidP="00643E18">
      <w:pPr>
        <w:spacing w:before="120" w:after="0" w:line="240" w:lineRule="auto"/>
        <w:jc w:val="center"/>
        <w:rPr>
          <w:rFonts w:ascii="Times New Roman" w:hAnsi="Times New Roman" w:cs="Times New Roman"/>
          <w:b/>
          <w:spacing w:val="60"/>
          <w:sz w:val="44"/>
          <w:szCs w:val="44"/>
        </w:rPr>
      </w:pPr>
      <w:r w:rsidRPr="00643E18">
        <w:rPr>
          <w:rFonts w:ascii="Times New Roman" w:hAnsi="Times New Roman" w:cs="Times New Roman"/>
          <w:b/>
          <w:spacing w:val="60"/>
          <w:sz w:val="44"/>
          <w:szCs w:val="44"/>
        </w:rPr>
        <w:t>ПОСТАНОВЛЕНИЕ</w:t>
      </w:r>
    </w:p>
    <w:p w14:paraId="0EEB082F" w14:textId="77777777" w:rsidR="00643E18" w:rsidRPr="00643E18" w:rsidRDefault="00643E18" w:rsidP="00643E18">
      <w:pPr>
        <w:spacing w:after="0" w:line="240" w:lineRule="auto"/>
        <w:jc w:val="center"/>
        <w:rPr>
          <w:rFonts w:ascii="Times New Roman" w:hAnsi="Times New Roman" w:cs="Times New Roman"/>
          <w:spacing w:val="60"/>
          <w:sz w:val="28"/>
          <w:szCs w:val="28"/>
        </w:rPr>
      </w:pPr>
    </w:p>
    <w:p w14:paraId="69A5BC0D" w14:textId="67EF8204" w:rsidR="00643E18" w:rsidRPr="00643E18" w:rsidRDefault="004228D4" w:rsidP="00643E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w:t>
      </w:r>
      <w:r w:rsidR="00DC2E73">
        <w:rPr>
          <w:rFonts w:ascii="Times New Roman" w:hAnsi="Times New Roman" w:cs="Times New Roman"/>
          <w:b/>
          <w:sz w:val="28"/>
          <w:szCs w:val="28"/>
        </w:rPr>
        <w:t>2</w:t>
      </w:r>
      <w:r w:rsidR="00643E18" w:rsidRPr="00643E18">
        <w:rPr>
          <w:rFonts w:ascii="Times New Roman" w:hAnsi="Times New Roman" w:cs="Times New Roman"/>
          <w:b/>
          <w:sz w:val="28"/>
          <w:szCs w:val="28"/>
        </w:rPr>
        <w:t xml:space="preserve"> </w:t>
      </w:r>
      <w:r w:rsidR="00AE3813">
        <w:rPr>
          <w:rFonts w:ascii="Times New Roman" w:hAnsi="Times New Roman" w:cs="Times New Roman"/>
          <w:b/>
          <w:sz w:val="28"/>
          <w:szCs w:val="28"/>
        </w:rPr>
        <w:t>июн</w:t>
      </w:r>
      <w:r w:rsidR="00643E18" w:rsidRPr="00643E18">
        <w:rPr>
          <w:rFonts w:ascii="Times New Roman" w:hAnsi="Times New Roman" w:cs="Times New Roman"/>
          <w:b/>
          <w:sz w:val="28"/>
          <w:szCs w:val="28"/>
        </w:rPr>
        <w:t>я 202</w:t>
      </w:r>
      <w:r>
        <w:rPr>
          <w:rFonts w:ascii="Times New Roman" w:hAnsi="Times New Roman" w:cs="Times New Roman"/>
          <w:b/>
          <w:sz w:val="28"/>
          <w:szCs w:val="28"/>
        </w:rPr>
        <w:t>5</w:t>
      </w:r>
      <w:r w:rsidR="00643E18" w:rsidRPr="00643E18">
        <w:rPr>
          <w:rFonts w:ascii="Times New Roman" w:hAnsi="Times New Roman" w:cs="Times New Roman"/>
          <w:b/>
          <w:sz w:val="28"/>
          <w:szCs w:val="28"/>
        </w:rPr>
        <w:t xml:space="preserve"> года № </w:t>
      </w:r>
      <w:r w:rsidR="00DC2E73">
        <w:rPr>
          <w:rFonts w:ascii="Times New Roman" w:hAnsi="Times New Roman" w:cs="Times New Roman"/>
          <w:b/>
          <w:sz w:val="28"/>
          <w:szCs w:val="28"/>
        </w:rPr>
        <w:t>2</w:t>
      </w:r>
      <w:r w:rsidR="00B261E7">
        <w:rPr>
          <w:rFonts w:ascii="Times New Roman" w:hAnsi="Times New Roman" w:cs="Times New Roman"/>
          <w:b/>
          <w:sz w:val="28"/>
          <w:szCs w:val="28"/>
        </w:rPr>
        <w:t>3</w:t>
      </w:r>
    </w:p>
    <w:p w14:paraId="162C3BC8" w14:textId="77777777" w:rsidR="0025243B" w:rsidRDefault="0025243B" w:rsidP="0025243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9FE2134" w14:textId="77777777" w:rsidR="005C3A98" w:rsidRPr="00643E18" w:rsidRDefault="005C3A98" w:rsidP="0025243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54C8E8C" w14:textId="77777777" w:rsidR="0025243B" w:rsidRPr="00643E18" w:rsidRDefault="0025243B" w:rsidP="00643E18">
      <w:pPr>
        <w:jc w:val="center"/>
        <w:rPr>
          <w:rFonts w:ascii="Times New Roman" w:hAnsi="Times New Roman" w:cs="Times New Roman"/>
          <w:b/>
          <w:sz w:val="28"/>
          <w:szCs w:val="28"/>
        </w:rPr>
      </w:pPr>
      <w:r w:rsidRPr="00643E18">
        <w:rPr>
          <w:rFonts w:ascii="Times New Roman" w:hAnsi="Times New Roman" w:cs="Times New Roman"/>
          <w:b/>
          <w:sz w:val="28"/>
          <w:szCs w:val="28"/>
        </w:rPr>
        <w:t xml:space="preserve">Об утверждении </w:t>
      </w:r>
      <w:r w:rsidR="00643E18" w:rsidRPr="00643E18">
        <w:rPr>
          <w:rFonts w:ascii="Times New Roman" w:hAnsi="Times New Roman" w:cs="Times New Roman"/>
          <w:b/>
          <w:sz w:val="28"/>
          <w:szCs w:val="28"/>
        </w:rPr>
        <w:t>П</w:t>
      </w:r>
      <w:r w:rsidRPr="00643E18">
        <w:rPr>
          <w:rFonts w:ascii="Times New Roman" w:hAnsi="Times New Roman" w:cs="Times New Roman"/>
          <w:b/>
          <w:sz w:val="28"/>
          <w:szCs w:val="28"/>
        </w:rPr>
        <w:t>орядка казначейского сопровождения средств</w:t>
      </w:r>
    </w:p>
    <w:p w14:paraId="450575B6" w14:textId="77777777" w:rsidR="0025243B" w:rsidRDefault="0025243B" w:rsidP="0025243B">
      <w:pPr>
        <w:pStyle w:val="ConsPlusTitle"/>
        <w:outlineLvl w:val="0"/>
        <w:rPr>
          <w:rFonts w:ascii="Times New Roman" w:hAnsi="Times New Roman" w:cs="Times New Roman"/>
        </w:rPr>
      </w:pPr>
    </w:p>
    <w:p w14:paraId="7D81B3AF" w14:textId="77777777" w:rsidR="005C3A98" w:rsidRPr="00643E18" w:rsidRDefault="005C3A98" w:rsidP="0025243B">
      <w:pPr>
        <w:pStyle w:val="ConsPlusTitle"/>
        <w:outlineLvl w:val="0"/>
        <w:rPr>
          <w:rFonts w:ascii="Times New Roman" w:hAnsi="Times New Roman" w:cs="Times New Roman"/>
        </w:rPr>
      </w:pPr>
    </w:p>
    <w:p w14:paraId="73D74857" w14:textId="77777777" w:rsidR="0025243B" w:rsidRPr="00643E18" w:rsidRDefault="0025243B" w:rsidP="0025243B">
      <w:pPr>
        <w:pStyle w:val="ConsPlusNormal"/>
        <w:jc w:val="both"/>
      </w:pPr>
    </w:p>
    <w:p w14:paraId="24FF36E8" w14:textId="77777777" w:rsidR="007F7FA1" w:rsidRPr="00917817" w:rsidRDefault="0025243B" w:rsidP="007F7F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3E18">
        <w:rPr>
          <w:rFonts w:ascii="Times New Roman" w:hAnsi="Times New Roman" w:cs="Times New Roman"/>
          <w:sz w:val="28"/>
          <w:szCs w:val="28"/>
        </w:rPr>
        <w:t xml:space="preserve">В соответствии с пунктом 5 статьи 242.23 Бюджетного кодекса Российской Федерации,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r w:rsidR="00DC2E73">
        <w:rPr>
          <w:rFonts w:ascii="Times New Roman" w:hAnsi="Times New Roman" w:cs="Times New Roman"/>
          <w:sz w:val="28"/>
          <w:szCs w:val="28"/>
        </w:rPr>
        <w:t>Селец</w:t>
      </w:r>
      <w:r w:rsidR="007F7FA1">
        <w:rPr>
          <w:rFonts w:ascii="Times New Roman" w:hAnsi="Times New Roman" w:cs="Times New Roman"/>
          <w:sz w:val="28"/>
          <w:szCs w:val="28"/>
        </w:rPr>
        <w:t>кая сельская администрация</w:t>
      </w:r>
      <w:r w:rsidR="007F7FA1" w:rsidRPr="00917817">
        <w:rPr>
          <w:rFonts w:ascii="Times New Roman" w:hAnsi="Times New Roman" w:cs="Times New Roman"/>
          <w:sz w:val="28"/>
          <w:szCs w:val="28"/>
        </w:rPr>
        <w:t xml:space="preserve"> Трубчевского района Брянской области</w:t>
      </w:r>
    </w:p>
    <w:p w14:paraId="6DEA1B26" w14:textId="77777777" w:rsidR="007F7FA1" w:rsidRPr="00DC5D8C" w:rsidRDefault="007F7FA1" w:rsidP="007F7FA1">
      <w:pPr>
        <w:pStyle w:val="f"/>
        <w:tabs>
          <w:tab w:val="left" w:pos="709"/>
        </w:tabs>
        <w:spacing w:before="120" w:after="120"/>
        <w:ind w:firstLine="709"/>
        <w:jc w:val="both"/>
        <w:rPr>
          <w:sz w:val="28"/>
          <w:szCs w:val="28"/>
        </w:rPr>
      </w:pPr>
      <w:r>
        <w:rPr>
          <w:sz w:val="28"/>
          <w:szCs w:val="28"/>
        </w:rPr>
        <w:t>постановляет</w:t>
      </w:r>
      <w:r w:rsidRPr="00DC5D8C">
        <w:rPr>
          <w:sz w:val="28"/>
          <w:szCs w:val="28"/>
        </w:rPr>
        <w:t>:</w:t>
      </w:r>
    </w:p>
    <w:p w14:paraId="49207BD6" w14:textId="77777777" w:rsidR="0025243B" w:rsidRPr="00643E18" w:rsidRDefault="0025243B" w:rsidP="0025243B">
      <w:pPr>
        <w:pStyle w:val="ConsPlusNormal"/>
        <w:ind w:firstLine="709"/>
        <w:jc w:val="both"/>
        <w:rPr>
          <w:sz w:val="28"/>
          <w:szCs w:val="28"/>
        </w:rPr>
      </w:pPr>
    </w:p>
    <w:p w14:paraId="7E3BA478" w14:textId="77777777" w:rsidR="0025243B" w:rsidRPr="00643E18" w:rsidRDefault="0025243B" w:rsidP="0025243B">
      <w:pPr>
        <w:pStyle w:val="ConsPlusNormal"/>
        <w:ind w:firstLine="709"/>
        <w:jc w:val="both"/>
        <w:rPr>
          <w:sz w:val="28"/>
          <w:szCs w:val="28"/>
        </w:rPr>
      </w:pPr>
      <w:r w:rsidRPr="00643E18">
        <w:rPr>
          <w:sz w:val="28"/>
          <w:szCs w:val="28"/>
        </w:rPr>
        <w:t xml:space="preserve">1. Утвердить </w:t>
      </w:r>
      <w:hyperlink w:anchor="Par27" w:tooltip="ПОРЯДОК" w:history="1">
        <w:r w:rsidR="00643E18" w:rsidRPr="00643E18">
          <w:rPr>
            <w:sz w:val="28"/>
            <w:szCs w:val="28"/>
          </w:rPr>
          <w:t>П</w:t>
        </w:r>
        <w:r w:rsidRPr="00643E18">
          <w:rPr>
            <w:sz w:val="28"/>
            <w:szCs w:val="28"/>
          </w:rPr>
          <w:t>орядок</w:t>
        </w:r>
      </w:hyperlink>
      <w:r w:rsidRPr="00643E18">
        <w:rPr>
          <w:sz w:val="28"/>
          <w:szCs w:val="28"/>
        </w:rPr>
        <w:t xml:space="preserve"> казначейского сопровождения средств, согласно приложению.</w:t>
      </w:r>
    </w:p>
    <w:p w14:paraId="512186BB" w14:textId="055BE40A" w:rsidR="00643E18" w:rsidRPr="00917817" w:rsidRDefault="00643E18" w:rsidP="00643E18">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17817">
        <w:rPr>
          <w:rFonts w:ascii="Times New Roman" w:hAnsi="Times New Roman" w:cs="Times New Roman"/>
          <w:sz w:val="28"/>
          <w:szCs w:val="28"/>
        </w:rPr>
        <w:t xml:space="preserve">. </w:t>
      </w:r>
      <w:r w:rsidRPr="00DC5D8C">
        <w:rPr>
          <w:rFonts w:ascii="Times New Roman" w:hAnsi="Times New Roman" w:cs="Times New Roman"/>
          <w:sz w:val="28"/>
          <w:szCs w:val="28"/>
        </w:rPr>
        <w:t>Настоящее постановление о</w:t>
      </w:r>
      <w:r w:rsidRPr="00917817">
        <w:rPr>
          <w:rFonts w:ascii="Times New Roman" w:hAnsi="Times New Roman" w:cs="Times New Roman"/>
          <w:sz w:val="28"/>
          <w:szCs w:val="28"/>
        </w:rPr>
        <w:t xml:space="preserve">бнародовать на информационных стендах </w:t>
      </w:r>
      <w:r w:rsidRPr="00917817">
        <w:rPr>
          <w:rFonts w:ascii="Times New Roman" w:hAnsi="Times New Roman" w:cs="Times New Roman"/>
          <w:sz w:val="28"/>
          <w:szCs w:val="28"/>
        </w:rPr>
        <w:br/>
        <w:t xml:space="preserve">в помещении </w:t>
      </w:r>
      <w:r w:rsidR="00A22273">
        <w:rPr>
          <w:rFonts w:ascii="Times New Roman" w:hAnsi="Times New Roman" w:cs="Times New Roman"/>
          <w:sz w:val="28"/>
          <w:szCs w:val="28"/>
        </w:rPr>
        <w:t>Селецкой</w:t>
      </w:r>
      <w:r w:rsidRPr="00917817">
        <w:rPr>
          <w:rFonts w:ascii="Times New Roman" w:hAnsi="Times New Roman" w:cs="Times New Roman"/>
          <w:sz w:val="28"/>
          <w:szCs w:val="28"/>
        </w:rPr>
        <w:t xml:space="preserve"> сельской администрации Трубчевского района Брянской области и разместить в информационно-телекоммуникационной сети «Интернет» на официальном сайте Трубчевского муници</w:t>
      </w:r>
      <w:r>
        <w:rPr>
          <w:rFonts w:ascii="Times New Roman" w:hAnsi="Times New Roman" w:cs="Times New Roman"/>
          <w:sz w:val="28"/>
          <w:szCs w:val="28"/>
        </w:rPr>
        <w:t xml:space="preserve">пального района </w:t>
      </w:r>
      <w:r w:rsidRPr="00917817">
        <w:rPr>
          <w:rFonts w:ascii="Times New Roman" w:hAnsi="Times New Roman" w:cs="Times New Roman"/>
          <w:sz w:val="28"/>
          <w:szCs w:val="28"/>
        </w:rPr>
        <w:t>(www.trubrayon.ru) на странице «</w:t>
      </w:r>
      <w:r w:rsidR="00DC2E73">
        <w:rPr>
          <w:rFonts w:ascii="Times New Roman" w:hAnsi="Times New Roman" w:cs="Times New Roman"/>
          <w:sz w:val="28"/>
          <w:szCs w:val="28"/>
        </w:rPr>
        <w:t>Селец</w:t>
      </w:r>
      <w:r w:rsidRPr="00917817">
        <w:rPr>
          <w:rFonts w:ascii="Times New Roman" w:hAnsi="Times New Roman" w:cs="Times New Roman"/>
          <w:sz w:val="28"/>
          <w:szCs w:val="28"/>
        </w:rPr>
        <w:t>кое сельское поселение».</w:t>
      </w:r>
    </w:p>
    <w:p w14:paraId="0E3A8695" w14:textId="31480529" w:rsidR="00643E18" w:rsidRPr="00917817" w:rsidRDefault="00643E18" w:rsidP="00643E18">
      <w:pPr>
        <w:widowControl w:val="0"/>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3</w:t>
      </w:r>
      <w:r w:rsidRPr="00917817">
        <w:rPr>
          <w:rFonts w:ascii="Times New Roman" w:hAnsi="Times New Roman" w:cs="Times New Roman"/>
          <w:sz w:val="28"/>
          <w:szCs w:val="28"/>
        </w:rPr>
        <w:t xml:space="preserve">. </w:t>
      </w:r>
      <w:r w:rsidRPr="00917817">
        <w:rPr>
          <w:rFonts w:ascii="Times New Roman" w:hAnsi="Times New Roman" w:cs="Times New Roman"/>
          <w:color w:val="000000"/>
          <w:sz w:val="28"/>
          <w:szCs w:val="28"/>
        </w:rPr>
        <w:t xml:space="preserve">Настоящее постановление вступает в силу </w:t>
      </w:r>
      <w:r w:rsidRPr="00917817">
        <w:rPr>
          <w:rFonts w:ascii="Times New Roman" w:hAnsi="Times New Roman" w:cs="Times New Roman"/>
          <w:sz w:val="28"/>
          <w:szCs w:val="28"/>
        </w:rPr>
        <w:t>с момента его обнародования</w:t>
      </w:r>
      <w:r w:rsidR="00330EC6">
        <w:rPr>
          <w:rFonts w:ascii="Times New Roman" w:hAnsi="Times New Roman" w:cs="Times New Roman"/>
          <w:sz w:val="28"/>
          <w:szCs w:val="28"/>
        </w:rPr>
        <w:t xml:space="preserve"> и распространяется на правоотношения</w:t>
      </w:r>
      <w:r w:rsidR="00A22273">
        <w:rPr>
          <w:rFonts w:ascii="Times New Roman" w:hAnsi="Times New Roman" w:cs="Times New Roman"/>
          <w:sz w:val="28"/>
          <w:szCs w:val="28"/>
        </w:rPr>
        <w:t>,</w:t>
      </w:r>
      <w:r w:rsidR="00330EC6">
        <w:rPr>
          <w:rFonts w:ascii="Times New Roman" w:hAnsi="Times New Roman" w:cs="Times New Roman"/>
          <w:sz w:val="28"/>
          <w:szCs w:val="28"/>
        </w:rPr>
        <w:t xml:space="preserve"> возникшие с 01.01.202</w:t>
      </w:r>
      <w:r w:rsidR="00AE3813">
        <w:rPr>
          <w:rFonts w:ascii="Times New Roman" w:hAnsi="Times New Roman" w:cs="Times New Roman"/>
          <w:sz w:val="28"/>
          <w:szCs w:val="28"/>
        </w:rPr>
        <w:t>5</w:t>
      </w:r>
      <w:r w:rsidR="00330EC6">
        <w:rPr>
          <w:rFonts w:ascii="Times New Roman" w:hAnsi="Times New Roman" w:cs="Times New Roman"/>
          <w:sz w:val="28"/>
          <w:szCs w:val="28"/>
        </w:rPr>
        <w:t>года</w:t>
      </w:r>
      <w:r w:rsidRPr="00917817">
        <w:rPr>
          <w:rFonts w:ascii="Times New Roman" w:hAnsi="Times New Roman" w:cs="Times New Roman"/>
          <w:color w:val="000000"/>
          <w:sz w:val="28"/>
          <w:szCs w:val="28"/>
        </w:rPr>
        <w:t>.</w:t>
      </w:r>
    </w:p>
    <w:p w14:paraId="7649C304" w14:textId="77777777" w:rsidR="00643E18" w:rsidRPr="00917817" w:rsidRDefault="00643E18" w:rsidP="00643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17817">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 xml:space="preserve">возложить на ведущего специалиста </w:t>
      </w:r>
      <w:r w:rsidR="00DC2E73">
        <w:rPr>
          <w:rFonts w:ascii="Times New Roman" w:hAnsi="Times New Roman" w:cs="Times New Roman"/>
          <w:sz w:val="28"/>
          <w:szCs w:val="28"/>
        </w:rPr>
        <w:t>Ковалёву О.Г.</w:t>
      </w:r>
    </w:p>
    <w:p w14:paraId="06CB55D6" w14:textId="77777777" w:rsidR="00643E18" w:rsidRDefault="00643E18" w:rsidP="00643E18">
      <w:pPr>
        <w:autoSpaceDE w:val="0"/>
        <w:spacing w:after="0" w:line="240" w:lineRule="auto"/>
        <w:jc w:val="both"/>
        <w:rPr>
          <w:rFonts w:ascii="Times New Roman" w:hAnsi="Times New Roman" w:cs="Times New Roman"/>
          <w:sz w:val="28"/>
          <w:szCs w:val="28"/>
        </w:rPr>
      </w:pPr>
    </w:p>
    <w:p w14:paraId="41A89D14" w14:textId="77777777" w:rsidR="00643E18" w:rsidRDefault="00643E18" w:rsidP="00643E18">
      <w:pPr>
        <w:autoSpaceDE w:val="0"/>
        <w:spacing w:after="0" w:line="240" w:lineRule="auto"/>
        <w:jc w:val="both"/>
        <w:rPr>
          <w:rFonts w:ascii="Times New Roman" w:hAnsi="Times New Roman" w:cs="Times New Roman"/>
          <w:sz w:val="28"/>
          <w:szCs w:val="28"/>
        </w:rPr>
      </w:pPr>
    </w:p>
    <w:p w14:paraId="7C9ED3CA" w14:textId="77777777" w:rsidR="00643E18" w:rsidRDefault="00643E18" w:rsidP="00643E18">
      <w:pPr>
        <w:autoSpaceDE w:val="0"/>
        <w:spacing w:after="0" w:line="240" w:lineRule="auto"/>
        <w:jc w:val="both"/>
        <w:rPr>
          <w:rFonts w:ascii="Times New Roman" w:hAnsi="Times New Roman" w:cs="Times New Roman"/>
          <w:sz w:val="28"/>
          <w:szCs w:val="28"/>
        </w:rPr>
      </w:pPr>
    </w:p>
    <w:p w14:paraId="742FF02E" w14:textId="77777777" w:rsidR="00643E18" w:rsidRDefault="00643E18" w:rsidP="00643E18">
      <w:pPr>
        <w:autoSpaceDE w:val="0"/>
        <w:spacing w:after="0" w:line="240" w:lineRule="auto"/>
        <w:jc w:val="both"/>
        <w:rPr>
          <w:rFonts w:ascii="Times New Roman" w:hAnsi="Times New Roman" w:cs="Times New Roman"/>
          <w:sz w:val="28"/>
          <w:szCs w:val="28"/>
        </w:rPr>
      </w:pPr>
    </w:p>
    <w:p w14:paraId="6E1E0207" w14:textId="77777777" w:rsidR="00643E18" w:rsidRPr="00917817" w:rsidRDefault="00643E18" w:rsidP="00643E18">
      <w:pPr>
        <w:autoSpaceDE w:val="0"/>
        <w:spacing w:after="0" w:line="240" w:lineRule="auto"/>
        <w:jc w:val="both"/>
        <w:rPr>
          <w:rFonts w:ascii="Times New Roman" w:hAnsi="Times New Roman" w:cs="Times New Roman"/>
          <w:sz w:val="28"/>
          <w:szCs w:val="28"/>
        </w:rPr>
      </w:pPr>
    </w:p>
    <w:p w14:paraId="1040C759" w14:textId="77777777" w:rsidR="00643E18" w:rsidRPr="00917817" w:rsidRDefault="00643E18" w:rsidP="00643E18">
      <w:pPr>
        <w:shd w:val="clear" w:color="auto" w:fill="FFFFFF"/>
        <w:spacing w:after="0" w:line="240" w:lineRule="auto"/>
        <w:jc w:val="both"/>
        <w:rPr>
          <w:rFonts w:ascii="Times New Roman" w:eastAsia="Times New Roman" w:hAnsi="Times New Roman" w:cs="Times New Roman"/>
          <w:color w:val="000000"/>
          <w:sz w:val="28"/>
          <w:szCs w:val="28"/>
        </w:rPr>
      </w:pPr>
      <w:r w:rsidRPr="00917817">
        <w:rPr>
          <w:rFonts w:ascii="Times New Roman" w:eastAsia="Times New Roman" w:hAnsi="Times New Roman" w:cs="Times New Roman"/>
          <w:color w:val="000000"/>
          <w:sz w:val="28"/>
          <w:szCs w:val="28"/>
        </w:rPr>
        <w:t>Глав</w:t>
      </w:r>
      <w:r w:rsidR="00DC2E73">
        <w:rPr>
          <w:rFonts w:ascii="Times New Roman" w:eastAsia="Times New Roman" w:hAnsi="Times New Roman" w:cs="Times New Roman"/>
          <w:color w:val="000000"/>
          <w:sz w:val="28"/>
          <w:szCs w:val="28"/>
        </w:rPr>
        <w:t>а</w:t>
      </w:r>
      <w:r w:rsidRPr="00917817">
        <w:rPr>
          <w:rFonts w:ascii="Times New Roman" w:eastAsia="Times New Roman" w:hAnsi="Times New Roman" w:cs="Times New Roman"/>
          <w:color w:val="000000"/>
          <w:sz w:val="28"/>
          <w:szCs w:val="28"/>
        </w:rPr>
        <w:t xml:space="preserve"> </w:t>
      </w:r>
      <w:r w:rsidR="00DC2E73">
        <w:rPr>
          <w:rFonts w:ascii="Times New Roman" w:eastAsia="Times New Roman" w:hAnsi="Times New Roman" w:cs="Times New Roman"/>
          <w:color w:val="000000"/>
          <w:sz w:val="28"/>
          <w:szCs w:val="28"/>
        </w:rPr>
        <w:t>Селец</w:t>
      </w:r>
      <w:r w:rsidRPr="00917817">
        <w:rPr>
          <w:rFonts w:ascii="Times New Roman" w:eastAsia="Times New Roman" w:hAnsi="Times New Roman" w:cs="Times New Roman"/>
          <w:color w:val="000000"/>
          <w:sz w:val="28"/>
          <w:szCs w:val="28"/>
        </w:rPr>
        <w:t>кой</w:t>
      </w:r>
    </w:p>
    <w:p w14:paraId="202C5E1A" w14:textId="77777777" w:rsidR="00643E18" w:rsidRPr="00917817" w:rsidRDefault="00643E18" w:rsidP="00643E18">
      <w:pPr>
        <w:shd w:val="clear" w:color="auto" w:fill="FFFFFF"/>
        <w:spacing w:after="0" w:line="240" w:lineRule="auto"/>
        <w:jc w:val="both"/>
        <w:rPr>
          <w:rFonts w:ascii="Times New Roman" w:eastAsia="Times New Roman" w:hAnsi="Times New Roman" w:cs="Times New Roman"/>
          <w:color w:val="000000"/>
          <w:sz w:val="28"/>
          <w:szCs w:val="28"/>
        </w:rPr>
      </w:pPr>
      <w:r w:rsidRPr="00917817">
        <w:rPr>
          <w:rFonts w:ascii="Times New Roman" w:eastAsia="Times New Roman" w:hAnsi="Times New Roman" w:cs="Times New Roman"/>
          <w:color w:val="000000"/>
          <w:sz w:val="28"/>
          <w:szCs w:val="28"/>
        </w:rPr>
        <w:t xml:space="preserve">сельской администрации                                  </w:t>
      </w:r>
      <w:r>
        <w:rPr>
          <w:rFonts w:ascii="Times New Roman" w:eastAsia="Times New Roman" w:hAnsi="Times New Roman" w:cs="Times New Roman"/>
          <w:color w:val="000000"/>
          <w:sz w:val="28"/>
          <w:szCs w:val="28"/>
        </w:rPr>
        <w:t xml:space="preserve">                     </w:t>
      </w:r>
      <w:r w:rsidRPr="00917817">
        <w:rPr>
          <w:rFonts w:ascii="Times New Roman" w:eastAsia="Times New Roman" w:hAnsi="Times New Roman" w:cs="Times New Roman"/>
          <w:color w:val="000000"/>
          <w:sz w:val="28"/>
          <w:szCs w:val="28"/>
        </w:rPr>
        <w:t xml:space="preserve">     </w:t>
      </w:r>
      <w:r w:rsidR="00DC2E73">
        <w:rPr>
          <w:rFonts w:ascii="Times New Roman" w:eastAsia="Times New Roman" w:hAnsi="Times New Roman" w:cs="Times New Roman"/>
          <w:color w:val="000000"/>
          <w:sz w:val="28"/>
          <w:szCs w:val="28"/>
        </w:rPr>
        <w:t>Ю.Ю. Романова</w:t>
      </w:r>
    </w:p>
    <w:p w14:paraId="6122CAD5" w14:textId="77777777" w:rsidR="0025243B" w:rsidRDefault="0025243B" w:rsidP="0025243B">
      <w:pPr>
        <w:pStyle w:val="ConsPlusNormal"/>
        <w:ind w:firstLine="709"/>
        <w:jc w:val="right"/>
        <w:outlineLvl w:val="0"/>
      </w:pPr>
    </w:p>
    <w:p w14:paraId="0ECC40D9" w14:textId="77777777" w:rsidR="0025243B" w:rsidRDefault="0025243B" w:rsidP="0025243B">
      <w:pPr>
        <w:pStyle w:val="ConsPlusNormal"/>
        <w:ind w:firstLine="709"/>
        <w:jc w:val="right"/>
        <w:outlineLvl w:val="0"/>
      </w:pPr>
    </w:p>
    <w:p w14:paraId="4CE074C9" w14:textId="77777777" w:rsidR="0025243B" w:rsidRDefault="0025243B" w:rsidP="0025243B">
      <w:pPr>
        <w:pStyle w:val="ConsPlusNormal"/>
        <w:ind w:firstLine="709"/>
        <w:jc w:val="right"/>
        <w:outlineLvl w:val="0"/>
      </w:pPr>
    </w:p>
    <w:p w14:paraId="59ED2673" w14:textId="77777777" w:rsidR="0025243B" w:rsidRDefault="0025243B" w:rsidP="0025243B">
      <w:pPr>
        <w:pStyle w:val="ConsPlusNormal"/>
        <w:ind w:firstLine="709"/>
        <w:jc w:val="right"/>
        <w:outlineLvl w:val="0"/>
      </w:pPr>
    </w:p>
    <w:p w14:paraId="79E8E509" w14:textId="77777777" w:rsidR="0025243B" w:rsidRDefault="0025243B" w:rsidP="0025243B">
      <w:pPr>
        <w:pStyle w:val="ConsPlusNormal"/>
        <w:ind w:firstLine="709"/>
        <w:jc w:val="right"/>
        <w:outlineLvl w:val="0"/>
      </w:pPr>
    </w:p>
    <w:p w14:paraId="76A7939C" w14:textId="77777777" w:rsidR="005C3A98" w:rsidRDefault="005C3A98" w:rsidP="007F7FA1">
      <w:pPr>
        <w:pStyle w:val="ConsPlusNormal"/>
        <w:outlineLvl w:val="0"/>
      </w:pPr>
    </w:p>
    <w:p w14:paraId="15D6C5EE" w14:textId="77777777" w:rsidR="0025243B" w:rsidRPr="00643E18" w:rsidRDefault="0025243B" w:rsidP="0025243B">
      <w:pPr>
        <w:pStyle w:val="ConsPlusNormal"/>
        <w:ind w:firstLine="709"/>
        <w:jc w:val="right"/>
        <w:outlineLvl w:val="0"/>
      </w:pPr>
      <w:r w:rsidRPr="00643E18">
        <w:lastRenderedPageBreak/>
        <w:t>Приложение</w:t>
      </w:r>
    </w:p>
    <w:p w14:paraId="6B73F17B" w14:textId="77777777" w:rsidR="007F7FA1" w:rsidRDefault="0025243B" w:rsidP="0025243B">
      <w:pPr>
        <w:pStyle w:val="ConsPlusNormal"/>
        <w:ind w:firstLine="709"/>
        <w:jc w:val="right"/>
      </w:pPr>
      <w:r w:rsidRPr="00643E18">
        <w:t xml:space="preserve">к постановлению </w:t>
      </w:r>
      <w:r w:rsidR="00DC2E73">
        <w:t>Селец</w:t>
      </w:r>
      <w:r w:rsidRPr="00643E18">
        <w:t xml:space="preserve">кой сельской администрации </w:t>
      </w:r>
    </w:p>
    <w:p w14:paraId="5A03FA76" w14:textId="5B5F0CB3" w:rsidR="0025243B" w:rsidRPr="00643E18" w:rsidRDefault="007F7FA1" w:rsidP="007F7FA1">
      <w:pPr>
        <w:pStyle w:val="ConsPlusNormal"/>
        <w:ind w:firstLine="709"/>
        <w:jc w:val="right"/>
      </w:pPr>
      <w:r>
        <w:t xml:space="preserve">Трубчевского района Брянской области </w:t>
      </w:r>
      <w:r w:rsidR="0025243B" w:rsidRPr="00643E18">
        <w:t xml:space="preserve">от </w:t>
      </w:r>
      <w:r w:rsidR="004228D4">
        <w:t>0</w:t>
      </w:r>
      <w:r w:rsidR="00DC2E73">
        <w:t>2</w:t>
      </w:r>
      <w:r w:rsidR="0025243B" w:rsidRPr="00643E18">
        <w:t>.0</w:t>
      </w:r>
      <w:r w:rsidR="004228D4">
        <w:t>6</w:t>
      </w:r>
      <w:r w:rsidR="0025243B" w:rsidRPr="00643E18">
        <w:t>.202</w:t>
      </w:r>
      <w:r w:rsidR="004228D4">
        <w:t>5</w:t>
      </w:r>
      <w:r w:rsidR="0025243B" w:rsidRPr="00643E18">
        <w:t xml:space="preserve"> № </w:t>
      </w:r>
      <w:r w:rsidR="00DC2E73">
        <w:t>2</w:t>
      </w:r>
      <w:r w:rsidR="00A22273">
        <w:t>3</w:t>
      </w:r>
    </w:p>
    <w:p w14:paraId="65AC6798" w14:textId="77777777" w:rsidR="0025243B" w:rsidRPr="005C3A98" w:rsidRDefault="0025243B" w:rsidP="005C3A98">
      <w:pPr>
        <w:pStyle w:val="ConsPlusNormal"/>
        <w:rPr>
          <w:sz w:val="20"/>
          <w:szCs w:val="20"/>
        </w:rPr>
      </w:pPr>
    </w:p>
    <w:p w14:paraId="220F0D2F" w14:textId="77777777" w:rsidR="0025243B" w:rsidRPr="00330EC6" w:rsidRDefault="0025243B" w:rsidP="0025243B">
      <w:pPr>
        <w:pStyle w:val="ConsPlusNormal"/>
        <w:ind w:firstLine="709"/>
        <w:rPr>
          <w:sz w:val="28"/>
          <w:szCs w:val="28"/>
        </w:rPr>
      </w:pPr>
    </w:p>
    <w:p w14:paraId="36798B2F" w14:textId="77777777" w:rsidR="0025243B" w:rsidRPr="00330EC6" w:rsidRDefault="0025243B" w:rsidP="0025243B">
      <w:pPr>
        <w:pStyle w:val="ConsPlusTitle"/>
        <w:ind w:firstLine="709"/>
        <w:jc w:val="center"/>
        <w:rPr>
          <w:rFonts w:ascii="Times New Roman" w:hAnsi="Times New Roman" w:cs="Times New Roman"/>
          <w:sz w:val="28"/>
          <w:szCs w:val="28"/>
        </w:rPr>
      </w:pPr>
      <w:bookmarkStart w:id="0" w:name="Par27"/>
      <w:bookmarkEnd w:id="0"/>
      <w:r w:rsidRPr="00330EC6">
        <w:rPr>
          <w:rFonts w:ascii="Times New Roman" w:hAnsi="Times New Roman" w:cs="Times New Roman"/>
          <w:sz w:val="28"/>
          <w:szCs w:val="28"/>
        </w:rPr>
        <w:t>ПОРЯДОК</w:t>
      </w:r>
    </w:p>
    <w:p w14:paraId="6FDD4C02" w14:textId="77777777" w:rsidR="0025243B" w:rsidRPr="00330EC6" w:rsidRDefault="0025243B" w:rsidP="0025243B">
      <w:pPr>
        <w:pStyle w:val="ConsPlusTitle"/>
        <w:ind w:firstLine="709"/>
        <w:jc w:val="center"/>
        <w:rPr>
          <w:rFonts w:ascii="Times New Roman" w:hAnsi="Times New Roman" w:cs="Times New Roman"/>
          <w:sz w:val="28"/>
          <w:szCs w:val="28"/>
        </w:rPr>
      </w:pPr>
      <w:r w:rsidRPr="00330EC6">
        <w:rPr>
          <w:rFonts w:ascii="Times New Roman" w:hAnsi="Times New Roman" w:cs="Times New Roman"/>
          <w:sz w:val="28"/>
          <w:szCs w:val="28"/>
        </w:rPr>
        <w:t>КАЗНАЧЕЙСКОГО СОПРОВОЖДЕНИЯ СРЕДСТВ</w:t>
      </w:r>
    </w:p>
    <w:p w14:paraId="17B9E2F0" w14:textId="77777777" w:rsidR="0025243B" w:rsidRPr="005C3A98" w:rsidRDefault="0025243B" w:rsidP="0025243B">
      <w:pPr>
        <w:pStyle w:val="ConsPlusNormal"/>
        <w:ind w:firstLine="709"/>
        <w:rPr>
          <w:sz w:val="20"/>
          <w:szCs w:val="20"/>
        </w:rPr>
      </w:pPr>
    </w:p>
    <w:p w14:paraId="5143CE8E"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1. Настоящий Порядок устанавливает порядок осуществления </w:t>
      </w:r>
      <w:r w:rsidR="00DC2E73">
        <w:rPr>
          <w:color w:val="000000" w:themeColor="text1"/>
          <w:sz w:val="28"/>
          <w:szCs w:val="28"/>
        </w:rPr>
        <w:t>Селец</w:t>
      </w:r>
      <w:r w:rsidR="001F2F7B" w:rsidRPr="00330EC6">
        <w:rPr>
          <w:color w:val="000000" w:themeColor="text1"/>
          <w:sz w:val="28"/>
          <w:szCs w:val="28"/>
        </w:rPr>
        <w:t>ко</w:t>
      </w:r>
      <w:r w:rsidR="00330EC6">
        <w:rPr>
          <w:color w:val="000000" w:themeColor="text1"/>
          <w:sz w:val="28"/>
          <w:szCs w:val="28"/>
        </w:rPr>
        <w:t>й</w:t>
      </w:r>
      <w:r w:rsidR="001F2F7B" w:rsidRPr="00330EC6">
        <w:rPr>
          <w:color w:val="000000" w:themeColor="text1"/>
          <w:sz w:val="28"/>
          <w:szCs w:val="28"/>
        </w:rPr>
        <w:t xml:space="preserve"> </w:t>
      </w:r>
      <w:r w:rsidRPr="00330EC6">
        <w:rPr>
          <w:color w:val="000000" w:themeColor="text1"/>
          <w:sz w:val="28"/>
          <w:szCs w:val="28"/>
        </w:rPr>
        <w:t>сельско</w:t>
      </w:r>
      <w:r w:rsidR="00330EC6">
        <w:rPr>
          <w:color w:val="000000" w:themeColor="text1"/>
          <w:sz w:val="28"/>
          <w:szCs w:val="28"/>
        </w:rPr>
        <w:t>й</w:t>
      </w:r>
      <w:r w:rsidRPr="00330EC6">
        <w:rPr>
          <w:color w:val="000000" w:themeColor="text1"/>
          <w:sz w:val="28"/>
          <w:szCs w:val="28"/>
        </w:rPr>
        <w:t xml:space="preserve"> </w:t>
      </w:r>
      <w:r w:rsidR="00330EC6">
        <w:rPr>
          <w:color w:val="000000" w:themeColor="text1"/>
          <w:sz w:val="28"/>
          <w:szCs w:val="28"/>
        </w:rPr>
        <w:t xml:space="preserve">администрацией Трубчевского района Брянской области </w:t>
      </w:r>
      <w:r w:rsidRPr="00330EC6">
        <w:rPr>
          <w:color w:val="000000" w:themeColor="text1"/>
          <w:sz w:val="28"/>
          <w:szCs w:val="28"/>
        </w:rPr>
        <w:t xml:space="preserve"> (далее по тексту –</w:t>
      </w:r>
      <w:r w:rsidR="00330EC6">
        <w:rPr>
          <w:color w:val="000000" w:themeColor="text1"/>
          <w:sz w:val="28"/>
          <w:szCs w:val="28"/>
        </w:rPr>
        <w:t xml:space="preserve"> </w:t>
      </w:r>
      <w:r w:rsidRPr="00330EC6">
        <w:rPr>
          <w:color w:val="000000" w:themeColor="text1"/>
          <w:sz w:val="28"/>
          <w:szCs w:val="28"/>
        </w:rPr>
        <w:t>администраци</w:t>
      </w:r>
      <w:r w:rsidR="00330EC6">
        <w:rPr>
          <w:color w:val="000000" w:themeColor="text1"/>
          <w:sz w:val="28"/>
          <w:szCs w:val="28"/>
        </w:rPr>
        <w:t>я</w:t>
      </w:r>
      <w:r w:rsidRPr="00330EC6">
        <w:rPr>
          <w:color w:val="000000" w:themeColor="text1"/>
          <w:sz w:val="28"/>
          <w:szCs w:val="28"/>
        </w:rPr>
        <w:t xml:space="preserve">) казначейского сопровождения средств, определенных решением Совета депутатов </w:t>
      </w:r>
      <w:r w:rsidR="00DC2E73">
        <w:rPr>
          <w:color w:val="000000" w:themeColor="text1"/>
          <w:sz w:val="28"/>
          <w:szCs w:val="28"/>
        </w:rPr>
        <w:t>Селец</w:t>
      </w:r>
      <w:r w:rsidR="001F2F7B" w:rsidRPr="00330EC6">
        <w:rPr>
          <w:color w:val="000000" w:themeColor="text1"/>
          <w:sz w:val="28"/>
          <w:szCs w:val="28"/>
        </w:rPr>
        <w:t xml:space="preserve">кого </w:t>
      </w:r>
      <w:r w:rsidRPr="00330EC6">
        <w:rPr>
          <w:color w:val="000000" w:themeColor="text1"/>
          <w:sz w:val="28"/>
          <w:szCs w:val="28"/>
        </w:rPr>
        <w:t>сельского поселения на текущий финансовый год и плановый период в соответствии со статьей 242.26 Бюджетного кодекса Российской Федерации, получаемых (полученных) участниками казначейского сопровождения из местного бюджета (далее - целевые средства, участник казначейского сопровождения) на основании:</w:t>
      </w:r>
    </w:p>
    <w:p w14:paraId="3157EE5C" w14:textId="77777777" w:rsidR="0025243B" w:rsidRPr="00330EC6" w:rsidRDefault="0025243B" w:rsidP="0025243B">
      <w:pPr>
        <w:pStyle w:val="ConsPlusNormal"/>
        <w:ind w:firstLine="709"/>
        <w:jc w:val="both"/>
        <w:rPr>
          <w:color w:val="000000" w:themeColor="text1"/>
          <w:sz w:val="28"/>
          <w:szCs w:val="28"/>
        </w:rPr>
      </w:pPr>
      <w:bookmarkStart w:id="1" w:name="Par31"/>
      <w:bookmarkEnd w:id="1"/>
      <w:r w:rsidRPr="00330EC6">
        <w:rPr>
          <w:color w:val="000000" w:themeColor="text1"/>
          <w:sz w:val="28"/>
          <w:szCs w:val="28"/>
        </w:rPr>
        <w:t>- муниципальных контрактов о поставке товаров, выполнении работ, оказании услуг (далее - муниципальные контракты);</w:t>
      </w:r>
    </w:p>
    <w:p w14:paraId="156011EC" w14:textId="77777777" w:rsidR="0025243B" w:rsidRPr="00330EC6" w:rsidRDefault="0025243B" w:rsidP="0025243B">
      <w:pPr>
        <w:pStyle w:val="ConsPlusNormal"/>
        <w:ind w:firstLine="709"/>
        <w:jc w:val="both"/>
        <w:rPr>
          <w:color w:val="000000" w:themeColor="text1"/>
          <w:sz w:val="28"/>
          <w:szCs w:val="28"/>
        </w:rPr>
      </w:pPr>
      <w:bookmarkStart w:id="2" w:name="Par32"/>
      <w:bookmarkEnd w:id="2"/>
      <w:r w:rsidRPr="00330EC6">
        <w:rPr>
          <w:color w:val="000000" w:themeColor="text1"/>
          <w:sz w:val="28"/>
          <w:szCs w:val="28"/>
        </w:rPr>
        <w:t>-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договоры (соглашения);</w:t>
      </w:r>
    </w:p>
    <w:p w14:paraId="219C3DB0"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w:anchor="Par31" w:tooltip="- муниципальных контрактов о поставке товаров, выполнении работ, оказании услуг (далее - муниципальные контракты);" w:history="1">
        <w:r w:rsidRPr="00330EC6">
          <w:rPr>
            <w:color w:val="000000" w:themeColor="text1"/>
            <w:sz w:val="28"/>
            <w:szCs w:val="28"/>
          </w:rPr>
          <w:t>абзацах втором</w:t>
        </w:r>
      </w:hyperlink>
      <w:r w:rsidRPr="00330EC6">
        <w:rPr>
          <w:color w:val="000000" w:themeColor="text1"/>
          <w:sz w:val="28"/>
          <w:szCs w:val="28"/>
        </w:rPr>
        <w:t xml:space="preserve"> и </w:t>
      </w:r>
      <w:hyperlink w:anchor="Par32" w:tooltip="-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 w:history="1">
        <w:r w:rsidRPr="00330EC6">
          <w:rPr>
            <w:color w:val="000000" w:themeColor="text1"/>
            <w:sz w:val="28"/>
            <w:szCs w:val="28"/>
          </w:rPr>
          <w:t>третьем</w:t>
        </w:r>
      </w:hyperlink>
      <w:r w:rsidRPr="00330EC6">
        <w:rPr>
          <w:color w:val="000000" w:themeColor="text1"/>
          <w:sz w:val="28"/>
          <w:szCs w:val="28"/>
        </w:rPr>
        <w:t xml:space="preserve"> настоящего пункта (далее - контракт (договор).</w:t>
      </w:r>
    </w:p>
    <w:p w14:paraId="01F75033"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2. </w:t>
      </w:r>
      <w:r w:rsidR="00AE3813" w:rsidRPr="008F3062">
        <w:rPr>
          <w:sz w:val="28"/>
          <w:szCs w:val="28"/>
        </w:rPr>
        <w:t>Положения настоящего Порядка, касающиеся договоров (соглашений), контрактов (договоров), распространяются на концессионные соглашения, соглашения о государственно-частном партнерстве, соглашения о муниципально-частном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об осуществлении казначейского сопровождения целевых средств, предоставляемы</w:t>
      </w:r>
      <w:r w:rsidR="00AE3813">
        <w:rPr>
          <w:sz w:val="28"/>
          <w:szCs w:val="28"/>
        </w:rPr>
        <w:t>х на основании таких соглашений</w:t>
      </w:r>
      <w:r w:rsidR="00AE3813" w:rsidRPr="008F3062">
        <w:rPr>
          <w:sz w:val="28"/>
          <w:szCs w:val="28"/>
        </w:rPr>
        <w:t>.</w:t>
      </w:r>
    </w:p>
    <w:p w14:paraId="07CC5E0B" w14:textId="687719DF"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3. Муниципальные контракты, договоры (соглашения), контракты (договоры) должны содержать</w:t>
      </w:r>
      <w:r w:rsidR="00330EC6">
        <w:rPr>
          <w:color w:val="000000" w:themeColor="text1"/>
          <w:sz w:val="28"/>
          <w:szCs w:val="28"/>
        </w:rPr>
        <w:t xml:space="preserve">, </w:t>
      </w:r>
      <w:r w:rsidRPr="00330EC6">
        <w:rPr>
          <w:color w:val="000000" w:themeColor="text1"/>
          <w:sz w:val="28"/>
          <w:szCs w:val="28"/>
        </w:rPr>
        <w:t>в том числе положения:</w:t>
      </w:r>
    </w:p>
    <w:p w14:paraId="4640713D"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администрации участни</w:t>
      </w:r>
      <w:r w:rsidR="00AE1416">
        <w:rPr>
          <w:color w:val="000000" w:themeColor="text1"/>
          <w:sz w:val="28"/>
          <w:szCs w:val="28"/>
        </w:rPr>
        <w:t>кам казначейского сопровождения</w:t>
      </w:r>
      <w:r w:rsidRPr="00330EC6">
        <w:rPr>
          <w:color w:val="000000" w:themeColor="text1"/>
          <w:sz w:val="28"/>
          <w:szCs w:val="28"/>
        </w:rPr>
        <w:t>;</w:t>
      </w:r>
    </w:p>
    <w:p w14:paraId="31450632"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предоставлении в администраци</w:t>
      </w:r>
      <w:r w:rsidR="00AE1416">
        <w:rPr>
          <w:color w:val="000000" w:themeColor="text1"/>
          <w:sz w:val="28"/>
          <w:szCs w:val="28"/>
        </w:rPr>
        <w:t>ю</w:t>
      </w:r>
      <w:r w:rsidRPr="00330EC6">
        <w:rPr>
          <w:color w:val="000000" w:themeColor="text1"/>
          <w:sz w:val="28"/>
          <w:szCs w:val="28"/>
        </w:rPr>
        <w:t xml:space="preserve"> документов, устан</w:t>
      </w:r>
      <w:r w:rsidR="00AE1416">
        <w:rPr>
          <w:color w:val="000000" w:themeColor="text1"/>
          <w:sz w:val="28"/>
          <w:szCs w:val="28"/>
        </w:rPr>
        <w:t xml:space="preserve">овленных порядком </w:t>
      </w:r>
      <w:r w:rsidR="00AE1416">
        <w:rPr>
          <w:color w:val="000000" w:themeColor="text1"/>
          <w:sz w:val="28"/>
          <w:szCs w:val="28"/>
        </w:rPr>
        <w:lastRenderedPageBreak/>
        <w:t xml:space="preserve">осуществления </w:t>
      </w:r>
      <w:r w:rsidRPr="00330EC6">
        <w:rPr>
          <w:color w:val="000000" w:themeColor="text1"/>
          <w:sz w:val="28"/>
          <w:szCs w:val="28"/>
        </w:rPr>
        <w:t>санкционирования операций со средствами участников казначейского сопровождения при казначейском сопровождении целевых средств, утвержденным финансово-экономическим отделом администрации в соответствии с пунктом 5 статьи 242.23 Бюджетного кодекса Российской Федерации (далее - порядок санкционирования);</w:t>
      </w:r>
    </w:p>
    <w:p w14:paraId="400B7CF0"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об указании в контрактах (договорах), распоряжениях, а также документах, установленных порядком санкционирования, идентификатора муниципального контракта, договора (соглашения) о предоставлении субсидий, договоров о предоставлении бюджетных инвестиций в соответствии со статьей 80 Бюджетного кодекса Российской Федерации, сформированного в порядке, установленном Министерством финансов Российской Федерации;</w:t>
      </w:r>
    </w:p>
    <w:p w14:paraId="13C4D5B0"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установленным Правительством Российской Федерации;</w:t>
      </w:r>
    </w:p>
    <w:p w14:paraId="014673E5"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14:paraId="06D8B917"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соблюдении запретов на перечисление средств с лицевого счета, предназначенного для учета операций со средствами участников казначейского сопровождения, установленных пунктом 3 статьи 242.23 Бюджетного кодекса Российской Федерации;</w:t>
      </w:r>
    </w:p>
    <w:p w14:paraId="434150DE"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соблюдении, в случаях и порядке, установленными Правительством Российской Федерации, положений по расширенному казначейскому сопровождению в соответствии со статьей 242.24 Бюджетного кодекса Российской Федерации.</w:t>
      </w:r>
    </w:p>
    <w:p w14:paraId="3BC82BC1" w14:textId="77777777" w:rsidR="00AE3813" w:rsidRDefault="0025243B" w:rsidP="0025243B">
      <w:pPr>
        <w:pStyle w:val="ConsPlusNormal"/>
        <w:ind w:firstLine="709"/>
        <w:jc w:val="both"/>
        <w:rPr>
          <w:sz w:val="28"/>
          <w:szCs w:val="28"/>
        </w:rPr>
      </w:pPr>
      <w:bookmarkStart w:id="3" w:name="Par43"/>
      <w:bookmarkEnd w:id="3"/>
      <w:r w:rsidRPr="00330EC6">
        <w:rPr>
          <w:color w:val="000000" w:themeColor="text1"/>
          <w:sz w:val="28"/>
          <w:szCs w:val="28"/>
        </w:rPr>
        <w:t xml:space="preserve">4. </w:t>
      </w:r>
      <w:r w:rsidR="00AE3813" w:rsidRPr="008F3062">
        <w:rPr>
          <w:sz w:val="28"/>
          <w:szCs w:val="28"/>
        </w:rPr>
        <w:t>Операции с целевыми средствами участника казначейского сопровождения осуществляются в порядке, установленном Федеральным казначейством на казначейском счете, предусмотренном подпунктом 6.1 пункта 1 статьи 242.14  Бюджетного кодекса Российской Федерации и подлежат отражению на аналитических разделах, открываемых по каждому государственному (муниципальному) контракту, договору (соглашению), контракту (договору), на  на лицевом счете участника казначейского сопровождения, определенном пунктом 7.1 статьи 220.1 Бюджетного кодекса Российской Федерации (далее - лицевой счет), в территориальном органе Федерального казначейства, в том числе на основании сформированной в форме электронного документа информации из контракта (договора), указанного в подпункте «в» пункта 1 Правил казначейского сопровождения, утвержденных Постановлением Правительства Российской Федерации от 24.11.2021 №2024 (в редакции Постановления Правительства Российской Федерации от 11.12.2024 №1751), информация о котором не размещается в реестре контрактов, заключенных заказчиками, в единой информационной системе в сфере закупок, предусмотренной порядком открытия лицевых счетов, установл</w:t>
      </w:r>
      <w:r w:rsidR="00AE3813">
        <w:rPr>
          <w:sz w:val="28"/>
          <w:szCs w:val="28"/>
        </w:rPr>
        <w:t>енным Федеральным казначейством</w:t>
      </w:r>
      <w:r w:rsidR="00AE3813" w:rsidRPr="008F3062">
        <w:rPr>
          <w:sz w:val="28"/>
          <w:szCs w:val="28"/>
        </w:rPr>
        <w:t>.</w:t>
      </w:r>
    </w:p>
    <w:p w14:paraId="094357D8"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5. При открытии лицевых счетов и осуществлении операций на указанных </w:t>
      </w:r>
      <w:r w:rsidRPr="00330EC6">
        <w:rPr>
          <w:color w:val="000000" w:themeColor="text1"/>
          <w:sz w:val="28"/>
          <w:szCs w:val="28"/>
        </w:rPr>
        <w:lastRenderedPageBreak/>
        <w:t>лицевых счетах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статьей 242.13-1 Бюджетного кодекса Российской Федерации.</w:t>
      </w:r>
    </w:p>
    <w:p w14:paraId="778DACF1"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6. Операции с целевыми средствами, отраженными на лицевых счетах, проводятся после осуществления администраци</w:t>
      </w:r>
      <w:r w:rsidR="00170B58">
        <w:rPr>
          <w:color w:val="000000" w:themeColor="text1"/>
          <w:sz w:val="28"/>
          <w:szCs w:val="28"/>
        </w:rPr>
        <w:t>ей</w:t>
      </w:r>
      <w:r w:rsidRPr="00330EC6">
        <w:rPr>
          <w:color w:val="000000" w:themeColor="text1"/>
          <w:sz w:val="28"/>
          <w:szCs w:val="28"/>
        </w:rPr>
        <w:t xml:space="preserve"> санкционирования расходов в соответствии с порядком санкционирования.</w:t>
      </w:r>
    </w:p>
    <w:p w14:paraId="11309197"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7. При казначейском сопровождении ведение и использование лицевого счета (режим лицевого счета), на котором осуществляются операции, указанные в </w:t>
      </w:r>
      <w:hyperlink w:anchor="Par43" w:tooltip="4.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 открываемом в Управлении Федерального казначейств" w:history="1">
        <w:r w:rsidRPr="00330EC6">
          <w:rPr>
            <w:color w:val="000000" w:themeColor="text1"/>
            <w:sz w:val="28"/>
            <w:szCs w:val="28"/>
          </w:rPr>
          <w:t>пункте 4</w:t>
        </w:r>
      </w:hyperlink>
      <w:r w:rsidRPr="00330EC6">
        <w:rPr>
          <w:color w:val="000000" w:themeColor="text1"/>
          <w:sz w:val="28"/>
          <w:szCs w:val="28"/>
        </w:rPr>
        <w:t xml:space="preserve"> настоящего Порядка, участники казначейского сопровождения обязаны соблюдать требования, предусмотренные пунктом 3 статьи 242.23 Бюджетного кодекса Российской Федерации, устанавливающие запрет на перечисление средств с лицевого счета.</w:t>
      </w:r>
    </w:p>
    <w:p w14:paraId="0F4E0109"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В дополнение к условиям, установленным пунктом 3 статьи 242.23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14:paraId="3E8A6C12"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14:paraId="5F60B20C"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14:paraId="1B9B6974"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8. </w:t>
      </w:r>
      <w:r w:rsidR="00170B58">
        <w:rPr>
          <w:color w:val="000000" w:themeColor="text1"/>
          <w:sz w:val="28"/>
          <w:szCs w:val="28"/>
        </w:rPr>
        <w:t>А</w:t>
      </w:r>
      <w:r w:rsidRPr="00330EC6">
        <w:rPr>
          <w:color w:val="000000" w:themeColor="text1"/>
          <w:sz w:val="28"/>
          <w:szCs w:val="28"/>
        </w:rPr>
        <w:t>дминистраци</w:t>
      </w:r>
      <w:r w:rsidR="00170B58">
        <w:rPr>
          <w:color w:val="000000" w:themeColor="text1"/>
          <w:sz w:val="28"/>
          <w:szCs w:val="28"/>
        </w:rPr>
        <w:t>я</w:t>
      </w:r>
      <w:r w:rsidRPr="00330EC6">
        <w:rPr>
          <w:color w:val="000000" w:themeColor="text1"/>
          <w:sz w:val="28"/>
          <w:szCs w:val="28"/>
        </w:rPr>
        <w:t xml:space="preserve"> осуществляет расширенное казначейское сопровождение целевых средств в случаях и в порядке, установленными Правилами расширенного казначейского сопровождения, утвержденными постановлением Правительства Российской Федерации от 24 ноября 2021 года N 2024 "О правилах казначейского сопровождения".</w:t>
      </w:r>
    </w:p>
    <w:p w14:paraId="34293A9E"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9. Казначейское сопровождение целевых средств, предоставляемых на основании муниципальных контрактов, договоров (соглашений), контрактов (договоров),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2CBA9112" w14:textId="77777777" w:rsidR="00AE3813" w:rsidRPr="00330EC6" w:rsidRDefault="0025243B" w:rsidP="00AE3813">
      <w:pPr>
        <w:pStyle w:val="ConsPlusNormal"/>
        <w:ind w:firstLine="709"/>
        <w:jc w:val="both"/>
        <w:rPr>
          <w:color w:val="000000" w:themeColor="text1"/>
          <w:sz w:val="28"/>
          <w:szCs w:val="28"/>
        </w:rPr>
      </w:pPr>
      <w:r w:rsidRPr="00330EC6">
        <w:rPr>
          <w:color w:val="000000" w:themeColor="text1"/>
          <w:sz w:val="28"/>
          <w:szCs w:val="28"/>
        </w:rPr>
        <w:t xml:space="preserve">10. </w:t>
      </w:r>
      <w:r w:rsidR="00AE3813" w:rsidRPr="00330EC6">
        <w:rPr>
          <w:color w:val="000000" w:themeColor="text1"/>
          <w:sz w:val="28"/>
          <w:szCs w:val="28"/>
        </w:rPr>
        <w:t>При</w:t>
      </w:r>
      <w:r w:rsidR="00AE3813">
        <w:rPr>
          <w:color w:val="000000" w:themeColor="text1"/>
          <w:sz w:val="28"/>
          <w:szCs w:val="28"/>
        </w:rPr>
        <w:t xml:space="preserve"> казначейском сопровождении</w:t>
      </w:r>
      <w:r w:rsidR="00AE3813" w:rsidRPr="000400C4">
        <w:rPr>
          <w:color w:val="FF0000"/>
          <w:sz w:val="28"/>
          <w:szCs w:val="28"/>
        </w:rPr>
        <w:t xml:space="preserve"> </w:t>
      </w:r>
      <w:r w:rsidR="00AE3813" w:rsidRPr="008F3062">
        <w:rPr>
          <w:sz w:val="28"/>
          <w:szCs w:val="28"/>
        </w:rPr>
        <w:t xml:space="preserve">обмен документами (в том числе при осуществлении операций с целевыми средствами) между администрацией, </w:t>
      </w:r>
      <w:r w:rsidR="00AE3813" w:rsidRPr="008F3062">
        <w:rPr>
          <w:sz w:val="28"/>
          <w:szCs w:val="28"/>
        </w:rPr>
        <w:lastRenderedPageBreak/>
        <w:t>получателем средств местного бюджета, до которого доведены лимиты бюджетных обязательств на предоставление целевых средств, субсидий или бюджетных инвестиций (далее - получатель бюджетных</w:t>
      </w:r>
      <w:r w:rsidR="00AE3813" w:rsidRPr="00330EC6">
        <w:rPr>
          <w:color w:val="000000" w:themeColor="text1"/>
          <w:sz w:val="28"/>
          <w:szCs w:val="28"/>
        </w:rPr>
        <w:t xml:space="preserve">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14:paraId="0C5C38EF" w14:textId="77777777" w:rsidR="00AE3813" w:rsidRPr="00330EC6" w:rsidRDefault="00AE3813" w:rsidP="00AE3813">
      <w:pPr>
        <w:pStyle w:val="ConsPlusNormal"/>
        <w:ind w:firstLine="709"/>
        <w:jc w:val="both"/>
        <w:rPr>
          <w:color w:val="000000" w:themeColor="text1"/>
          <w:sz w:val="28"/>
          <w:szCs w:val="28"/>
        </w:rPr>
      </w:pPr>
      <w:r w:rsidRPr="00330EC6">
        <w:rPr>
          <w:color w:val="000000" w:themeColor="text1"/>
          <w:sz w:val="28"/>
          <w:szCs w:val="28"/>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14:paraId="4900D0B0" w14:textId="77777777" w:rsidR="00AE3813" w:rsidRDefault="00AE3813" w:rsidP="00AE3813">
      <w:pPr>
        <w:pStyle w:val="ConsPlusNormal"/>
        <w:ind w:firstLine="709"/>
        <w:jc w:val="both"/>
        <w:rPr>
          <w:color w:val="000000" w:themeColor="text1"/>
          <w:sz w:val="28"/>
          <w:szCs w:val="28"/>
        </w:rPr>
      </w:pPr>
      <w:r w:rsidRPr="00330EC6">
        <w:rPr>
          <w:color w:val="000000" w:themeColor="text1"/>
          <w:sz w:val="28"/>
          <w:szCs w:val="28"/>
        </w:rP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3F52BBB1" w14:textId="77777777" w:rsidR="0025243B" w:rsidRPr="00330EC6" w:rsidRDefault="0025243B" w:rsidP="00AE3813">
      <w:pPr>
        <w:pStyle w:val="ConsPlusNormal"/>
        <w:ind w:firstLine="709"/>
        <w:jc w:val="both"/>
        <w:rPr>
          <w:color w:val="000000" w:themeColor="text1"/>
          <w:sz w:val="28"/>
          <w:szCs w:val="28"/>
        </w:rPr>
      </w:pPr>
      <w:r w:rsidRPr="00330EC6">
        <w:rPr>
          <w:color w:val="000000" w:themeColor="text1"/>
          <w:sz w:val="28"/>
          <w:szCs w:val="28"/>
        </w:rPr>
        <w:t>11.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финансово-экономическим отделом администрации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14:paraId="63F74147" w14:textId="77777777" w:rsidR="0025243B" w:rsidRPr="005C3A98" w:rsidRDefault="0025243B" w:rsidP="0025243B">
      <w:pPr>
        <w:pStyle w:val="ConsPlusNormal"/>
        <w:ind w:firstLine="709"/>
        <w:jc w:val="both"/>
        <w:rPr>
          <w:color w:val="000000" w:themeColor="text1"/>
          <w:sz w:val="20"/>
          <w:szCs w:val="20"/>
        </w:rPr>
      </w:pPr>
    </w:p>
    <w:p w14:paraId="1F9021AD" w14:textId="77777777" w:rsidR="0025243B" w:rsidRPr="00330EC6" w:rsidRDefault="0025243B" w:rsidP="0025243B">
      <w:pPr>
        <w:pStyle w:val="ConsPlusTitle"/>
        <w:ind w:firstLine="709"/>
        <w:jc w:val="center"/>
        <w:outlineLvl w:val="1"/>
        <w:rPr>
          <w:rFonts w:ascii="Times New Roman" w:hAnsi="Times New Roman" w:cs="Times New Roman"/>
          <w:color w:val="000000" w:themeColor="text1"/>
          <w:sz w:val="28"/>
          <w:szCs w:val="28"/>
        </w:rPr>
      </w:pPr>
      <w:r w:rsidRPr="00330EC6">
        <w:rPr>
          <w:rFonts w:ascii="Times New Roman" w:hAnsi="Times New Roman" w:cs="Times New Roman"/>
          <w:color w:val="000000" w:themeColor="text1"/>
          <w:sz w:val="28"/>
          <w:szCs w:val="28"/>
        </w:rPr>
        <w:t>Особенности казначейского сопровождения</w:t>
      </w:r>
    </w:p>
    <w:p w14:paraId="7768BE5D" w14:textId="77777777" w:rsidR="0025243B" w:rsidRPr="00330EC6" w:rsidRDefault="0025243B" w:rsidP="0025243B">
      <w:pPr>
        <w:pStyle w:val="ConsPlusTitle"/>
        <w:ind w:firstLine="709"/>
        <w:jc w:val="center"/>
        <w:rPr>
          <w:rFonts w:ascii="Times New Roman" w:hAnsi="Times New Roman" w:cs="Times New Roman"/>
          <w:color w:val="000000" w:themeColor="text1"/>
          <w:sz w:val="28"/>
          <w:szCs w:val="28"/>
        </w:rPr>
      </w:pPr>
      <w:r w:rsidRPr="00330EC6">
        <w:rPr>
          <w:rFonts w:ascii="Times New Roman" w:hAnsi="Times New Roman" w:cs="Times New Roman"/>
          <w:color w:val="000000" w:themeColor="text1"/>
          <w:sz w:val="28"/>
          <w:szCs w:val="28"/>
        </w:rPr>
        <w:t>целевых средств, предоставляемых на основании соглашений</w:t>
      </w:r>
    </w:p>
    <w:p w14:paraId="085BF1CC" w14:textId="77777777" w:rsidR="0025243B" w:rsidRPr="00330EC6" w:rsidRDefault="0025243B" w:rsidP="0025243B">
      <w:pPr>
        <w:pStyle w:val="ConsPlusTitle"/>
        <w:ind w:firstLine="709"/>
        <w:jc w:val="center"/>
        <w:rPr>
          <w:rFonts w:ascii="Times New Roman" w:hAnsi="Times New Roman" w:cs="Times New Roman"/>
          <w:color w:val="000000" w:themeColor="text1"/>
          <w:sz w:val="28"/>
          <w:szCs w:val="28"/>
        </w:rPr>
      </w:pPr>
      <w:r w:rsidRPr="00330EC6">
        <w:rPr>
          <w:rFonts w:ascii="Times New Roman" w:hAnsi="Times New Roman" w:cs="Times New Roman"/>
          <w:color w:val="000000" w:themeColor="text1"/>
          <w:sz w:val="28"/>
          <w:szCs w:val="28"/>
        </w:rPr>
        <w:t>о предоставлении субсидий юридическим лицам</w:t>
      </w:r>
    </w:p>
    <w:p w14:paraId="4A57C3E6" w14:textId="77777777" w:rsidR="0025243B" w:rsidRPr="005C3A98" w:rsidRDefault="0025243B" w:rsidP="0025243B">
      <w:pPr>
        <w:pStyle w:val="ConsPlusNormal"/>
        <w:ind w:firstLine="709"/>
        <w:jc w:val="both"/>
        <w:rPr>
          <w:color w:val="000000" w:themeColor="text1"/>
          <w:sz w:val="20"/>
          <w:szCs w:val="20"/>
        </w:rPr>
      </w:pPr>
    </w:p>
    <w:p w14:paraId="24032F84" w14:textId="77777777" w:rsidR="0025243B" w:rsidRPr="00330EC6" w:rsidRDefault="0025243B" w:rsidP="0025243B">
      <w:pPr>
        <w:pStyle w:val="ConsPlusNormal"/>
        <w:ind w:firstLine="709"/>
        <w:jc w:val="both"/>
        <w:rPr>
          <w:color w:val="000000" w:themeColor="text1"/>
          <w:sz w:val="28"/>
          <w:szCs w:val="28"/>
        </w:rPr>
      </w:pPr>
      <w:bookmarkStart w:id="4" w:name="Par61"/>
      <w:bookmarkEnd w:id="4"/>
      <w:r w:rsidRPr="00330EC6">
        <w:rPr>
          <w:color w:val="000000" w:themeColor="text1"/>
          <w:sz w:val="28"/>
          <w:szCs w:val="28"/>
        </w:rPr>
        <w:t>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(мероприятия, типа средств).</w:t>
      </w:r>
    </w:p>
    <w:p w14:paraId="29429014"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t xml:space="preserve">13. Перечисление субсидий участникам казначейского сопровождения с лицевых счетов, указанных в </w:t>
      </w:r>
      <w:hyperlink w:anchor="Par61" w:tooltip="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 w:history="1">
        <w:r w:rsidRPr="00330EC6">
          <w:rPr>
            <w:color w:val="000000" w:themeColor="text1"/>
            <w:sz w:val="28"/>
            <w:szCs w:val="28"/>
          </w:rPr>
          <w:t>пункте 12</w:t>
        </w:r>
      </w:hyperlink>
      <w:r w:rsidRPr="00330EC6">
        <w:rPr>
          <w:color w:val="000000" w:themeColor="text1"/>
          <w:sz w:val="28"/>
          <w:szCs w:val="28"/>
        </w:rPr>
        <w:t xml:space="preserve"> настоящего Порядка, на соответствующие лицевые счета, открытые администраци</w:t>
      </w:r>
      <w:r w:rsidR="005C3A98">
        <w:rPr>
          <w:color w:val="000000" w:themeColor="text1"/>
          <w:sz w:val="28"/>
          <w:szCs w:val="28"/>
        </w:rPr>
        <w:t>ей</w:t>
      </w:r>
      <w:r w:rsidRPr="00330EC6">
        <w:rPr>
          <w:color w:val="000000" w:themeColor="text1"/>
          <w:sz w:val="28"/>
          <w:szCs w:val="28"/>
        </w:rPr>
        <w:t xml:space="preserve"> для учета операций, осуществляемых бюджетными и автономными учреждениями, получателями средств из бюджета, получающих средства из местного бюджета на основании договоров (соглашений) о предоставлении субсидий, осуществляется в порядке, установленном финансово-экономическим отделом администрации, в пределах суммы, необходимой для оплаты денежных обязательств по расходам участника казначейского сопровождения, источником финансового обеспечения которых являются субсидии.</w:t>
      </w:r>
    </w:p>
    <w:p w14:paraId="799E20C9" w14:textId="77777777" w:rsidR="0025243B" w:rsidRPr="00330EC6" w:rsidRDefault="0025243B" w:rsidP="0025243B">
      <w:pPr>
        <w:pStyle w:val="ConsPlusNormal"/>
        <w:ind w:firstLine="709"/>
        <w:jc w:val="both"/>
        <w:rPr>
          <w:color w:val="000000" w:themeColor="text1"/>
          <w:sz w:val="28"/>
          <w:szCs w:val="28"/>
        </w:rPr>
      </w:pPr>
      <w:r w:rsidRPr="00330EC6">
        <w:rPr>
          <w:color w:val="000000" w:themeColor="text1"/>
          <w:sz w:val="28"/>
          <w:szCs w:val="28"/>
        </w:rPr>
        <w:lastRenderedPageBreak/>
        <w:t xml:space="preserve">14. 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w:t>
      </w:r>
      <w:hyperlink w:anchor="Par61" w:tooltip="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 w:history="1">
        <w:r w:rsidRPr="00330EC6">
          <w:rPr>
            <w:color w:val="000000" w:themeColor="text1"/>
            <w:sz w:val="28"/>
            <w:szCs w:val="28"/>
          </w:rPr>
          <w:t>пункте 12</w:t>
        </w:r>
      </w:hyperlink>
      <w:r w:rsidRPr="00330EC6">
        <w:rPr>
          <w:color w:val="000000" w:themeColor="text1"/>
          <w:sz w:val="28"/>
          <w:szCs w:val="28"/>
        </w:rPr>
        <w:t xml:space="preserve"> настоящего Порядка, осуществляются не позднее 2-го рабочего дня, следующего за днем представления участником казначейского сопровождения в администраци</w:t>
      </w:r>
      <w:r w:rsidR="005C3A98">
        <w:rPr>
          <w:color w:val="000000" w:themeColor="text1"/>
          <w:sz w:val="28"/>
          <w:szCs w:val="28"/>
        </w:rPr>
        <w:t>ю</w:t>
      </w:r>
      <w:r w:rsidRPr="00330EC6">
        <w:rPr>
          <w:color w:val="000000" w:themeColor="text1"/>
          <w:sz w:val="28"/>
          <w:szCs w:val="28"/>
        </w:rPr>
        <w:t xml:space="preserve"> распоряжений для оплаты денежных обязательств участника казначейского сопровождения после их проверки в соответствии с порядком санкционирования.</w:t>
      </w:r>
    </w:p>
    <w:sectPr w:rsidR="0025243B" w:rsidRPr="00330EC6" w:rsidSect="005C3A98">
      <w:pgSz w:w="11906" w:h="16838"/>
      <w:pgMar w:top="993"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5243B"/>
    <w:rsid w:val="00170B58"/>
    <w:rsid w:val="001F2F7B"/>
    <w:rsid w:val="0025243B"/>
    <w:rsid w:val="00330EC6"/>
    <w:rsid w:val="003D3C68"/>
    <w:rsid w:val="004228D4"/>
    <w:rsid w:val="005C3A98"/>
    <w:rsid w:val="00621DAC"/>
    <w:rsid w:val="00643E18"/>
    <w:rsid w:val="007F7FA1"/>
    <w:rsid w:val="008920CD"/>
    <w:rsid w:val="008C078A"/>
    <w:rsid w:val="00913FAD"/>
    <w:rsid w:val="00A22273"/>
    <w:rsid w:val="00AE1416"/>
    <w:rsid w:val="00AE3813"/>
    <w:rsid w:val="00B261E7"/>
    <w:rsid w:val="00C519E7"/>
    <w:rsid w:val="00C52336"/>
    <w:rsid w:val="00CA26B4"/>
    <w:rsid w:val="00D863BF"/>
    <w:rsid w:val="00DC2E73"/>
    <w:rsid w:val="00EB1D2E"/>
    <w:rsid w:val="00F6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A7D"/>
  <w15:docId w15:val="{26C4EE18-2978-4142-857E-D47EF3B4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uiPriority w:val="99"/>
    <w:rsid w:val="0025243B"/>
    <w:pPr>
      <w:autoSpaceDE w:val="0"/>
      <w:autoSpaceDN w:val="0"/>
      <w:spacing w:after="0" w:line="240" w:lineRule="auto"/>
    </w:pPr>
    <w:rPr>
      <w:rFonts w:ascii="Arial" w:eastAsiaTheme="minorHAnsi" w:hAnsi="Arial" w:cs="Arial"/>
      <w:b/>
      <w:bCs/>
      <w:sz w:val="24"/>
      <w:szCs w:val="24"/>
    </w:rPr>
  </w:style>
  <w:style w:type="paragraph" w:customStyle="1" w:styleId="ConsPlusNormal">
    <w:name w:val="ConsPlusNormal"/>
    <w:rsid w:val="002524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
    <w:name w:val="f"/>
    <w:basedOn w:val="a"/>
    <w:qFormat/>
    <w:rsid w:val="007F7FA1"/>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CC7E-1E0E-4DE6-A3B4-2FAD1BCF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Telets-P1</dc:creator>
  <cp:lastModifiedBy>User</cp:lastModifiedBy>
  <cp:revision>11</cp:revision>
  <cp:lastPrinted>2022-04-01T12:01:00Z</cp:lastPrinted>
  <dcterms:created xsi:type="dcterms:W3CDTF">2022-04-01T12:28:00Z</dcterms:created>
  <dcterms:modified xsi:type="dcterms:W3CDTF">2025-06-19T09:20:00Z</dcterms:modified>
</cp:coreProperties>
</file>