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13" w:rsidRPr="003D0E9E" w:rsidRDefault="00836B30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ё1ё</w:t>
      </w:r>
      <w:r w:rsidR="00613513"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3513" w:rsidRPr="003D0E9E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613513" w:rsidRPr="00A432D0" w:rsidRDefault="002777E1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ГОРОДЕЦКАЯ </w:t>
      </w:r>
      <w:r w:rsidR="00613513" w:rsidRPr="00A432D0">
        <w:rPr>
          <w:rFonts w:ascii="Times New Roman" w:hAnsi="Times New Roman"/>
          <w:b/>
          <w:sz w:val="28"/>
          <w:szCs w:val="28"/>
        </w:rPr>
        <w:t>СЕЛЬСКАЯ АДМИНИСТРАЦИЯ</w:t>
      </w:r>
    </w:p>
    <w:p w:rsidR="00613513" w:rsidRPr="00A432D0" w:rsidRDefault="00613513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613513" w:rsidRPr="00E04B47" w:rsidRDefault="00613513" w:rsidP="00587B7B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613513" w:rsidRPr="00E04B47" w:rsidRDefault="00156464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июня 2026 года № 13</w:t>
      </w:r>
    </w:p>
    <w:p w:rsidR="00613513" w:rsidRPr="00D97347" w:rsidRDefault="00613513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13513" w:rsidRPr="00C70314" w:rsidRDefault="00613513" w:rsidP="00A31A9A">
      <w:pPr>
        <w:pStyle w:val="TimesNewRoman"/>
      </w:pPr>
      <w:r w:rsidRPr="00C70314">
        <w:t xml:space="preserve">Об </w:t>
      </w:r>
      <w:r>
        <w:t>организации работы по увековечиванию памяти защитников отечества, в том числе погибших (умерших) участников специальной военной операции</w:t>
      </w:r>
      <w:r w:rsidRPr="00B939A8">
        <w:t xml:space="preserve"> </w:t>
      </w:r>
      <w:r>
        <w:t>на территории</w:t>
      </w:r>
      <w:r w:rsidRPr="00B939A8">
        <w:t xml:space="preserve"> </w:t>
      </w:r>
      <w:r w:rsidR="002777E1">
        <w:t>Городецкого</w:t>
      </w:r>
      <w:r w:rsidRPr="00B939A8">
        <w:t xml:space="preserve"> сельско</w:t>
      </w:r>
      <w:r>
        <w:t xml:space="preserve">го поселения </w:t>
      </w:r>
      <w:r w:rsidRPr="00B939A8">
        <w:t>Трубчевского</w:t>
      </w:r>
      <w:r>
        <w:t xml:space="preserve"> муниципального</w:t>
      </w:r>
      <w:r w:rsidRPr="00B939A8">
        <w:t xml:space="preserve"> района Брянской области</w:t>
      </w:r>
    </w:p>
    <w:p w:rsidR="00613513" w:rsidRPr="00A31A9A" w:rsidRDefault="00613513" w:rsidP="00A31A9A">
      <w:pPr>
        <w:pStyle w:val="TimesNewRoman"/>
        <w:jc w:val="both"/>
        <w:rPr>
          <w:b w:val="0"/>
        </w:rPr>
      </w:pPr>
    </w:p>
    <w:p w:rsidR="00613513" w:rsidRPr="00A31A9A" w:rsidRDefault="00613513" w:rsidP="00A31A9A">
      <w:pPr>
        <w:pStyle w:val="TimesNewRoman"/>
        <w:ind w:firstLine="660"/>
        <w:jc w:val="both"/>
        <w:rPr>
          <w:b w:val="0"/>
          <w:szCs w:val="28"/>
        </w:rPr>
      </w:pPr>
      <w:r w:rsidRPr="00A31A9A">
        <w:rPr>
          <w:b w:val="0"/>
        </w:rPr>
        <w:t>В соответствии с З</w:t>
      </w:r>
      <w:r w:rsidRPr="00A31A9A">
        <w:rPr>
          <w:b w:val="0"/>
          <w:u w:color="000000"/>
        </w:rPr>
        <w:t>аконом</w:t>
      </w:r>
      <w:r w:rsidRPr="00A31A9A">
        <w:rPr>
          <w:b w:val="0"/>
        </w:rPr>
        <w:t xml:space="preserve"> Российской Федерации от 14.01.1993 № 4292-1 </w:t>
      </w:r>
      <w:r w:rsidRPr="00A31A9A">
        <w:rPr>
          <w:b w:val="0"/>
        </w:rPr>
        <w:br/>
        <w:t xml:space="preserve">«Об увековечении памяти погибших при защите Отечества», Едиными </w:t>
      </w:r>
      <w:r w:rsidRPr="00A31A9A">
        <w:rPr>
          <w:b w:val="0"/>
          <w:u w:color="000000"/>
        </w:rPr>
        <w:t>рекомендациями</w:t>
      </w:r>
      <w:r w:rsidRPr="00A31A9A">
        <w:rPr>
          <w:b w:val="0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 </w:t>
      </w:r>
      <w:r>
        <w:rPr>
          <w:b w:val="0"/>
        </w:rPr>
        <w:t>п</w:t>
      </w:r>
      <w:r w:rsidRPr="00A31A9A">
        <w:rPr>
          <w:b w:val="0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A31A9A">
        <w:rPr>
          <w:b w:val="0"/>
          <w:u w:color="000000"/>
        </w:rPr>
        <w:t>Устава</w:t>
      </w:r>
      <w:r w:rsidRPr="00A31A9A">
        <w:rPr>
          <w:b w:val="0"/>
        </w:rPr>
        <w:t xml:space="preserve"> </w:t>
      </w:r>
      <w:r w:rsidR="002777E1">
        <w:rPr>
          <w:b w:val="0"/>
        </w:rPr>
        <w:t>Городецког</w:t>
      </w:r>
      <w:r w:rsidRPr="00A31A9A">
        <w:rPr>
          <w:b w:val="0"/>
        </w:rPr>
        <w:t xml:space="preserve">о </w:t>
      </w:r>
      <w:r w:rsidRPr="00A31A9A">
        <w:rPr>
          <w:b w:val="0"/>
          <w:szCs w:val="28"/>
        </w:rPr>
        <w:t>сельского поселения Трубчевского муниципального района Брянской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 xml:space="preserve">в </w:t>
      </w:r>
      <w:r w:rsidRPr="00A31A9A">
        <w:rPr>
          <w:b w:val="0"/>
          <w:szCs w:val="28"/>
        </w:rPr>
        <w:t>новой редакции</w:t>
      </w:r>
    </w:p>
    <w:p w:rsidR="00613513" w:rsidRPr="00A31A9A" w:rsidRDefault="00613513" w:rsidP="00A31A9A">
      <w:pPr>
        <w:pStyle w:val="f"/>
        <w:tabs>
          <w:tab w:val="left" w:pos="709"/>
        </w:tabs>
        <w:spacing w:before="120" w:after="0"/>
        <w:ind w:firstLine="660"/>
        <w:jc w:val="both"/>
        <w:rPr>
          <w:sz w:val="28"/>
          <w:szCs w:val="28"/>
        </w:rPr>
      </w:pPr>
      <w:r w:rsidRPr="00A31A9A">
        <w:rPr>
          <w:sz w:val="28"/>
          <w:szCs w:val="28"/>
        </w:rPr>
        <w:t>постановляю:</w:t>
      </w:r>
    </w:p>
    <w:p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1. Организовать работу по увековечению памяти защитников Отечества, </w:t>
      </w:r>
      <w:r w:rsidRPr="00A31A9A">
        <w:rPr>
          <w:rFonts w:ascii="Times New Roman" w:hAnsi="Times New Roman"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в </w:t>
      </w:r>
      <w:r w:rsidR="002777E1">
        <w:rPr>
          <w:rFonts w:ascii="Times New Roman" w:hAnsi="Times New Roman"/>
          <w:sz w:val="28"/>
          <w:szCs w:val="28"/>
        </w:rPr>
        <w:t>Городецком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A31A9A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2.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Порядок</w:t>
      </w:r>
      <w:r w:rsidRPr="00A31A9A">
        <w:rPr>
          <w:rFonts w:ascii="Times New Roman" w:hAnsi="Times New Roman"/>
          <w:sz w:val="28"/>
          <w:szCs w:val="28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3.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Положение</w:t>
      </w:r>
      <w:r w:rsidRPr="00A31A9A">
        <w:rPr>
          <w:rFonts w:ascii="Times New Roman" w:hAnsi="Times New Roman"/>
          <w:sz w:val="28"/>
          <w:szCs w:val="28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1A9A">
        <w:rPr>
          <w:rFonts w:ascii="Times New Roman" w:hAnsi="Times New Roman"/>
          <w:sz w:val="28"/>
          <w:szCs w:val="28"/>
        </w:rPr>
        <w:t xml:space="preserve">. Создать Комиссию по увековечению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и утвердить ее </w:t>
      </w:r>
      <w:r w:rsidRPr="00A31A9A">
        <w:rPr>
          <w:rFonts w:ascii="Times New Roman" w:hAnsi="Times New Roman"/>
          <w:sz w:val="28"/>
          <w:szCs w:val="28"/>
          <w:u w:color="000000"/>
        </w:rPr>
        <w:t>состав</w:t>
      </w:r>
      <w:r w:rsidRPr="00A31A9A">
        <w:rPr>
          <w:rFonts w:ascii="Times New Roman" w:hAnsi="Times New Roman"/>
          <w:sz w:val="28"/>
          <w:szCs w:val="28"/>
        </w:rPr>
        <w:t xml:space="preserve"> согласно приложению 3 к настоящему постановлению.</w:t>
      </w:r>
    </w:p>
    <w:p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31A9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A31A9A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2777E1">
        <w:rPr>
          <w:rFonts w:ascii="Times New Roman" w:hAnsi="Times New Roman"/>
          <w:sz w:val="28"/>
          <w:szCs w:val="28"/>
        </w:rPr>
        <w:lastRenderedPageBreak/>
        <w:t>Городецкого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A31A9A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2777E1">
        <w:rPr>
          <w:rFonts w:ascii="Times New Roman" w:hAnsi="Times New Roman"/>
          <w:sz w:val="28"/>
          <w:szCs w:val="28"/>
        </w:rPr>
        <w:t>Городецкое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A31A9A">
        <w:rPr>
          <w:rFonts w:ascii="Times New Roman" w:hAnsi="Times New Roman"/>
          <w:color w:val="000000"/>
          <w:sz w:val="28"/>
          <w:szCs w:val="28"/>
        </w:rPr>
        <w:t>.</w:t>
      </w:r>
    </w:p>
    <w:p w:rsidR="00613513" w:rsidRPr="00A31A9A" w:rsidRDefault="00613513" w:rsidP="00A31A9A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31A9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A31A9A">
        <w:rPr>
          <w:rFonts w:ascii="Times New Roman" w:hAnsi="Times New Roman"/>
          <w:sz w:val="28"/>
          <w:szCs w:val="28"/>
        </w:rPr>
        <w:t>опубликования.</w:t>
      </w:r>
    </w:p>
    <w:p w:rsidR="00613513" w:rsidRPr="00587B7B" w:rsidRDefault="00613513" w:rsidP="00A31A9A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513" w:rsidRPr="00917817" w:rsidRDefault="00613513" w:rsidP="00587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2777E1">
        <w:rPr>
          <w:rFonts w:ascii="Times New Roman" w:hAnsi="Times New Roman"/>
          <w:sz w:val="28"/>
          <w:szCs w:val="28"/>
        </w:rPr>
        <w:t>Городецкой</w:t>
      </w:r>
    </w:p>
    <w:p w:rsidR="00613513" w:rsidRDefault="00613513" w:rsidP="00C703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 xml:space="preserve">сельской администрации                        </w:t>
      </w:r>
      <w:r w:rsidR="002777E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917817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156464">
        <w:rPr>
          <w:rFonts w:ascii="Times New Roman" w:hAnsi="Times New Roman"/>
          <w:color w:val="000000"/>
          <w:sz w:val="28"/>
          <w:szCs w:val="28"/>
        </w:rPr>
        <w:t>Л.С. Черненок</w:t>
      </w:r>
    </w:p>
    <w:p w:rsidR="00613513" w:rsidRDefault="00613513" w:rsidP="00A31A9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 w:rsidRPr="00730737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 w:rsidR="009F52D9">
        <w:rPr>
          <w:rFonts w:ascii="Times New Roman" w:hAnsi="Times New Roman"/>
          <w:sz w:val="28"/>
          <w:szCs w:val="28"/>
        </w:rPr>
        <w:t>13</w:t>
      </w: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рядок</w:t>
      </w: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увековечения памяти защитников отечества, в том числе погибших (умерших) участников специальной военной операции, </w:t>
      </w:r>
    </w:p>
    <w:p w:rsidR="00613513" w:rsidRPr="00756F89" w:rsidRDefault="00613513" w:rsidP="009553F3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2777E1" w:rsidRPr="002777E1">
        <w:rPr>
          <w:rFonts w:ascii="Times New Roman" w:hAnsi="Times New Roman"/>
          <w:b/>
          <w:sz w:val="28"/>
          <w:szCs w:val="28"/>
        </w:rPr>
        <w:t xml:space="preserve">Городецкого </w:t>
      </w:r>
      <w:r w:rsidRPr="00756F89">
        <w:rPr>
          <w:rFonts w:ascii="Times New Roman" w:hAnsi="Times New Roman"/>
          <w:b/>
          <w:sz w:val="28"/>
          <w:szCs w:val="28"/>
        </w:rPr>
        <w:t>сельского поселения Трубчевского муниципального района Брянской области</w:t>
      </w:r>
    </w:p>
    <w:p w:rsidR="00613513" w:rsidRPr="00756F89" w:rsidRDefault="00613513" w:rsidP="00756F89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Настоящий Порядок увековечения памяти защитников Отечества, в том числе погибших (умерших) участников специальной военной операции,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="002777E1" w:rsidRPr="00A31A9A"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сельского поселения Трубчевского муниципального района Брянской области (далее − Порядок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6F89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с </w:t>
      </w:r>
      <w:r w:rsidRPr="00756F89">
        <w:rPr>
          <w:rFonts w:ascii="Times New Roman" w:hAnsi="Times New Roman"/>
          <w:sz w:val="28"/>
          <w:szCs w:val="28"/>
          <w:u w:color="000000"/>
        </w:rPr>
        <w:t>Законом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 от 14.01.1993 № 4292-1 «Об увековечении памяти погибших при защите Отечества» и определяет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порядок увековечения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2. Основные формы увековечения памяти защитников Отечества закреплены в статье 2 Закона Российской Федерации от 14.01.1993 № 4292-I «Об увековечении памяти погибших при защите Отечества» и предусматривают: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захоронение и перезахоронение останков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и обустройство отдельных территорий, исторически связанных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подвигами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их подвигам, организация выставок;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могут осуществляться и другие мероприятия по увековечению памяти защитников Отечества.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Основными критериями для принятия решений об увековечении памяти защитников Отечества являются: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при выполнении воинского долга на территориях других государств;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значимость поступка, совершенного защитником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наличие заслуг перед Отечеством;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изменившие Родине.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4. Решение об увековечении памяти защитников Отечества принимается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форме постановления на основании ходатайства об увековечении памяти защитников Отечества (далее − ходатайство).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5. Право направить ходатайство имеют следующие субъекты: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гражданин (организация);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инициативные группы граждан в количестве не менее 10 человек;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государственной власти;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органы местного самоуправления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трудовые коллективы;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общественные объединения и организации.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Перечень документов, предоставляемых в </w:t>
      </w:r>
      <w:r w:rsidR="002777E1">
        <w:rPr>
          <w:rFonts w:ascii="Times New Roman" w:hAnsi="Times New Roman"/>
          <w:sz w:val="28"/>
          <w:szCs w:val="28"/>
        </w:rPr>
        <w:t>Городецкую</w:t>
      </w:r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ходатайство гражданина (организации, инициативной группы граждан</w:t>
      </w:r>
      <w:r>
        <w:rPr>
          <w:rFonts w:ascii="Times New Roman" w:hAnsi="Times New Roman"/>
          <w:sz w:val="28"/>
          <w:szCs w:val="28"/>
        </w:rPr>
        <w:t>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обоснование предложения об увековечиваемом защитнике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предложение по форме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сведения о предполагаемом месте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выписка из домовой книги с указанием периода проживания увековечиваемого лица по месту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 xml:space="preserve">с требованиями Жилищного </w:t>
      </w:r>
      <w:r w:rsidRPr="00756F89">
        <w:rPr>
          <w:rFonts w:ascii="Times New Roman" w:hAnsi="Times New Roman"/>
          <w:sz w:val="28"/>
          <w:szCs w:val="28"/>
          <w:u w:color="000000"/>
        </w:rPr>
        <w:t>кодекса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Ходатайство оформляется в письменном виде в произвольной форме.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7. Ходатайство, поступившее в </w:t>
      </w:r>
      <w:r w:rsidR="009F52D9">
        <w:rPr>
          <w:rFonts w:ascii="Times New Roman" w:hAnsi="Times New Roman"/>
          <w:sz w:val="28"/>
          <w:szCs w:val="28"/>
        </w:rPr>
        <w:t>Городецк</w:t>
      </w:r>
      <w:r w:rsidR="002777E1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</w:t>
      </w:r>
      <w:r>
        <w:rPr>
          <w:rFonts w:ascii="Times New Roman" w:hAnsi="Times New Roman"/>
          <w:sz w:val="28"/>
          <w:szCs w:val="28"/>
        </w:rPr>
        <w:t>),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проводится постоянно после создания и постановки их на учет;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создания мемориальных сооружений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</w:t>
      </w:r>
      <w:r w:rsidRPr="00756F89">
        <w:rPr>
          <w:rFonts w:ascii="Times New Roman" w:hAnsi="Times New Roman"/>
          <w:sz w:val="28"/>
          <w:szCs w:val="28"/>
        </w:rPr>
        <w:br/>
        <w:t>по отдельным планам (проектам) с учетом выделения финансовых средств;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создания выставок, экспозиций, посвященных подвигам защитников Отечества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на регулярной основе в дни праздничных и торжественных мероприятий, имеющих историческое значение для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, Трубчевского муниципального района Брянской области, Брянской области </w:t>
      </w:r>
      <w:r w:rsidRPr="00756F89">
        <w:rPr>
          <w:rFonts w:ascii="Times New Roman" w:hAnsi="Times New Roman"/>
          <w:sz w:val="28"/>
          <w:szCs w:val="28"/>
        </w:rPr>
        <w:t>и Российской Федерации;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информации, информационно-телекоммуникационной сети «Интернет» материалов о защитниках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в форме создания сайтов, электронных книг Памяти, других информационных ресурсов;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:rsidR="00613513" w:rsidRPr="00756F89" w:rsidRDefault="00613513" w:rsidP="0025533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установки памятных знаков и табличек на зданиях и сооружениях, связанных с жизнью и деятельностью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не более одного знака на защитника Отечества (группу защитников Отечества).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В память о выдающейся личности или событии в пределах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устанавливается, как правило, только одно мемориальное сооружение.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устанавливаются.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случае прохождения погибшим военнослужащим военной службы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гвардейских частях, на его надгробии и посвященных ему мемориальных досках изображается знак «Гвардия».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12. Проведение инвентаризации мемориальных сооружений проводится </w:t>
      </w:r>
      <w:r w:rsidRPr="00756F89">
        <w:rPr>
          <w:rFonts w:ascii="Times New Roman" w:hAnsi="Times New Roman"/>
          <w:sz w:val="28"/>
          <w:szCs w:val="28"/>
        </w:rPr>
        <w:br/>
        <w:t>не реже одного раза в 5 лет.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13. </w:t>
      </w:r>
      <w:r w:rsidR="002777E1">
        <w:rPr>
          <w:rFonts w:ascii="Times New Roman" w:hAnsi="Times New Roman"/>
          <w:sz w:val="28"/>
          <w:szCs w:val="28"/>
        </w:rPr>
        <w:t xml:space="preserve">Городецкая </w:t>
      </w:r>
      <w:r>
        <w:rPr>
          <w:rFonts w:ascii="Times New Roman" w:hAnsi="Times New Roman"/>
          <w:sz w:val="28"/>
          <w:szCs w:val="28"/>
        </w:rPr>
        <w:t>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либо организации, на балансе которых находятся мемориальные доски, обеспечивают их сохранность и содержание в надлежащем виде.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При размещении мемориальных досок на жилых домах, контроль за их сохранение и содержанием в надлежащем виде обеспечивают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14. Демонтаж мемориальных досок и дальнейшее хранение осуществляется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области.</w:t>
      </w:r>
    </w:p>
    <w:p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15. За причинение вреда мемориальным доскам и памятным знакам,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613513" w:rsidRPr="00756F89" w:rsidRDefault="00613513" w:rsidP="002E15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2777E1">
        <w:rPr>
          <w:rFonts w:ascii="Times New Roman" w:hAnsi="Times New Roman"/>
          <w:sz w:val="28"/>
          <w:szCs w:val="28"/>
        </w:rPr>
        <w:t xml:space="preserve">Городецкой </w:t>
      </w:r>
      <w:r w:rsidRPr="00730737">
        <w:rPr>
          <w:rFonts w:ascii="Times New Roman" w:hAnsi="Times New Roman"/>
          <w:sz w:val="28"/>
          <w:szCs w:val="28"/>
        </w:rPr>
        <w:t xml:space="preserve">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 w:rsidR="009F52D9">
        <w:rPr>
          <w:rFonts w:ascii="Times New Roman" w:hAnsi="Times New Roman"/>
          <w:sz w:val="28"/>
          <w:szCs w:val="28"/>
        </w:rPr>
        <w:t>13</w:t>
      </w:r>
    </w:p>
    <w:p w:rsidR="00613513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2E156F" w:rsidRDefault="00613513" w:rsidP="002E15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ложение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 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2777E1" w:rsidRPr="002777E1">
        <w:rPr>
          <w:rFonts w:ascii="Times New Roman" w:hAnsi="Times New Roman"/>
          <w:b/>
          <w:sz w:val="28"/>
          <w:szCs w:val="28"/>
        </w:rPr>
        <w:t>Городецкого</w:t>
      </w:r>
      <w:r w:rsidRPr="002777E1">
        <w:rPr>
          <w:rFonts w:ascii="Times New Roman" w:hAnsi="Times New Roman"/>
          <w:b/>
          <w:sz w:val="28"/>
          <w:szCs w:val="28"/>
        </w:rPr>
        <w:t xml:space="preserve"> </w:t>
      </w:r>
      <w:r w:rsidRPr="00756F89">
        <w:rPr>
          <w:rFonts w:ascii="Times New Roman" w:hAnsi="Times New Roman"/>
          <w:b/>
          <w:sz w:val="28"/>
          <w:szCs w:val="28"/>
        </w:rPr>
        <w:t>сельского поселения Трубчевского муниципального района Брянской области</w:t>
      </w:r>
    </w:p>
    <w:p w:rsidR="00613513" w:rsidRPr="002E156F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Комиссия по увековечению памяти защитников Отечества, в том числе погибших (умерших) участников специальной военной операции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(далее − Комиссия) является постоянно действующим совещательным органом при </w:t>
      </w:r>
      <w:r w:rsidR="002777E1">
        <w:rPr>
          <w:rFonts w:ascii="Times New Roman" w:hAnsi="Times New Roman"/>
          <w:sz w:val="28"/>
          <w:szCs w:val="28"/>
        </w:rPr>
        <w:t xml:space="preserve">Городецкой </w:t>
      </w:r>
      <w:r>
        <w:rPr>
          <w:rFonts w:ascii="Times New Roman" w:hAnsi="Times New Roman"/>
          <w:sz w:val="28"/>
          <w:szCs w:val="28"/>
        </w:rPr>
        <w:t xml:space="preserve">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 и предназначена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для рассмотрения ходатайств об увековечении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="002777E1" w:rsidRPr="00A31A9A"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 xml:space="preserve">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 погибших, и их дальнейшем хранении.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Pr="00756F89">
        <w:rPr>
          <w:rFonts w:ascii="Times New Roman" w:hAnsi="Times New Roman"/>
          <w:sz w:val="28"/>
          <w:szCs w:val="28"/>
          <w:u w:color="000000"/>
        </w:rPr>
        <w:t>Конституцией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="002777E1" w:rsidRPr="00A31A9A"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сельского поселения Трубчевского муниципального района Брянской области и настоящим Положением.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Деятельностью Комиссии руководит председатель.</w:t>
      </w:r>
    </w:p>
    <w:p w:rsidR="00613513" w:rsidRPr="002E156F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2. Основными задачами Комиссии являются рассмотрение ходатайств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а также о решении вопроса </w:t>
      </w:r>
      <w:r w:rsidRPr="00756F89">
        <w:rPr>
          <w:rFonts w:ascii="Times New Roman" w:hAnsi="Times New Roman"/>
          <w:sz w:val="28"/>
          <w:szCs w:val="28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Комиссия в пределах своей компетенции оказывает консультативную помощь лицам, направившим ходатайство об увековечен</w:t>
      </w:r>
      <w:r>
        <w:rPr>
          <w:rFonts w:ascii="Times New Roman" w:hAnsi="Times New Roman"/>
          <w:sz w:val="28"/>
          <w:szCs w:val="28"/>
        </w:rPr>
        <w:t xml:space="preserve">ии памяти защитников Отечества </w:t>
      </w:r>
      <w:r w:rsidRPr="00756F89">
        <w:rPr>
          <w:rFonts w:ascii="Times New Roman" w:hAnsi="Times New Roman"/>
          <w:sz w:val="28"/>
          <w:szCs w:val="28"/>
        </w:rPr>
        <w:t xml:space="preserve">на территории </w:t>
      </w:r>
      <w:r w:rsidR="002777E1">
        <w:rPr>
          <w:rFonts w:ascii="Times New Roman" w:hAnsi="Times New Roman"/>
          <w:sz w:val="28"/>
          <w:szCs w:val="28"/>
        </w:rPr>
        <w:t>Городецкого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4. Комиссия в целях выполнения возложенных на нее задач имеет право: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привлекать квалифицированных специалистов и научных работников  </w:t>
      </w:r>
      <w:r w:rsidRPr="00756F89">
        <w:rPr>
          <w:rFonts w:ascii="Times New Roman" w:hAnsi="Times New Roman"/>
          <w:sz w:val="28"/>
          <w:szCs w:val="28"/>
        </w:rPr>
        <w:br/>
        <w:t>для участия в обсуждении вопросов на заседаниях Комиссии;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для осуществления деятельности Комиссии информацию.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5. Состав Комиссии утверждается постановлением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Трубчевского </w:t>
      </w:r>
      <w:r w:rsidRPr="00756F89">
        <w:rPr>
          <w:rFonts w:ascii="Times New Roman" w:hAnsi="Times New Roman"/>
          <w:sz w:val="28"/>
          <w:szCs w:val="28"/>
        </w:rPr>
        <w:t>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</w:t>
      </w:r>
      <w:r w:rsidRPr="00756F89">
        <w:rPr>
          <w:rFonts w:ascii="Times New Roman" w:hAnsi="Times New Roman"/>
          <w:sz w:val="28"/>
          <w:szCs w:val="28"/>
        </w:rPr>
        <w:t>омиссии считаются правомочными, если на них присутствует более половины ее членов.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Заседания Комиссии проводятся при поступлении ходатайства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в случае решения вопросов </w:t>
      </w:r>
      <w:r w:rsidRPr="00756F89">
        <w:rPr>
          <w:rFonts w:ascii="Times New Roman" w:hAnsi="Times New Roman"/>
          <w:sz w:val="28"/>
          <w:szCs w:val="28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Документы предстоящего заседания Комиссии комплектуются секретарем </w:t>
      </w:r>
      <w:r w:rsidRPr="00756F89">
        <w:rPr>
          <w:rFonts w:ascii="Times New Roman" w:hAnsi="Times New Roman"/>
          <w:sz w:val="28"/>
          <w:szCs w:val="28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756F89">
        <w:rPr>
          <w:rFonts w:ascii="Times New Roman" w:hAnsi="Times New Roman"/>
          <w:sz w:val="28"/>
          <w:szCs w:val="28"/>
        </w:rPr>
        <w:br/>
        <w:t>до заседания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756F89">
        <w:rPr>
          <w:rFonts w:ascii="Times New Roman" w:hAnsi="Times New Roman"/>
          <w:sz w:val="28"/>
          <w:szCs w:val="28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r w:rsidR="002777E1">
        <w:rPr>
          <w:rFonts w:ascii="Times New Roman" w:hAnsi="Times New Roman"/>
          <w:sz w:val="28"/>
          <w:szCs w:val="28"/>
        </w:rPr>
        <w:t>Городецкая</w:t>
      </w:r>
      <w:r>
        <w:rPr>
          <w:rFonts w:ascii="Times New Roman" w:hAnsi="Times New Roman"/>
          <w:sz w:val="28"/>
          <w:szCs w:val="28"/>
        </w:rPr>
        <w:t xml:space="preserve">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1) поддержать ходатайство и определить ответственных должностных лиц </w:t>
      </w:r>
      <w:r w:rsidRPr="00756F89">
        <w:rPr>
          <w:rFonts w:ascii="Times New Roman" w:hAnsi="Times New Roman"/>
          <w:sz w:val="28"/>
          <w:szCs w:val="28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756F89">
        <w:rPr>
          <w:rFonts w:ascii="Times New Roman" w:hAnsi="Times New Roman"/>
          <w:sz w:val="28"/>
          <w:szCs w:val="28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2) перенести рассмотрение ходатайства на срок, определяемый Комиссией, в связи с необходимостью получения дополнительных сведений и документов или по иным причинам, установленным Комиссией;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Решение оформляется протоколом заседания Комиссии, который утверждается главой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течение 5 рабочих дней с даты проведения заседания Комиссии. В течение 5 рабочих дней 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случае принятия решения, указанного в </w:t>
      </w:r>
      <w:r w:rsidRPr="00756F89">
        <w:rPr>
          <w:rFonts w:ascii="Times New Roman" w:hAnsi="Times New Roman"/>
          <w:sz w:val="28"/>
          <w:szCs w:val="28"/>
          <w:u w:color="000000"/>
        </w:rPr>
        <w:t>подпункте 1 пункта 9</w:t>
      </w:r>
      <w:r w:rsidRPr="00756F89">
        <w:rPr>
          <w:rFonts w:ascii="Times New Roman" w:hAnsi="Times New Roman"/>
          <w:sz w:val="28"/>
          <w:szCs w:val="28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12. Секретарь Комиссии: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организует работу по его реализации;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контролирует проведение работ;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устанавливает взаимодействие с заинтересованными организациями и гражданами;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совместно с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их проведении.</w:t>
      </w:r>
    </w:p>
    <w:p w:rsidR="00613513" w:rsidRPr="00756F89" w:rsidRDefault="00613513" w:rsidP="00423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2777E1">
        <w:rPr>
          <w:rFonts w:ascii="Times New Roman" w:hAnsi="Times New Roman"/>
          <w:sz w:val="28"/>
          <w:szCs w:val="28"/>
        </w:rPr>
        <w:t>Городецкой</w:t>
      </w:r>
      <w:r w:rsidRPr="00730737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 w:rsidR="009F52D9">
        <w:rPr>
          <w:rFonts w:ascii="Times New Roman" w:hAnsi="Times New Roman"/>
          <w:sz w:val="28"/>
          <w:szCs w:val="28"/>
        </w:rPr>
        <w:t>13</w:t>
      </w:r>
    </w:p>
    <w:p w:rsidR="00613513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2E156F" w:rsidRDefault="00613513" w:rsidP="00423E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2777E1" w:rsidRPr="002777E1">
        <w:rPr>
          <w:rFonts w:ascii="Times New Roman" w:hAnsi="Times New Roman"/>
          <w:b/>
          <w:sz w:val="28"/>
          <w:szCs w:val="28"/>
        </w:rPr>
        <w:t>Городецкого</w:t>
      </w:r>
      <w:r w:rsidR="002777E1" w:rsidRPr="00A31A9A"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b/>
          <w:sz w:val="28"/>
          <w:szCs w:val="28"/>
        </w:rPr>
        <w:t>сельского поселения Трубчевского муниципального района Брянской области</w:t>
      </w:r>
    </w:p>
    <w:p w:rsidR="00613513" w:rsidRPr="002E156F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3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18"/>
        <w:gridCol w:w="6865"/>
      </w:tblGrid>
      <w:tr w:rsidR="00613513" w:rsidRPr="00756F89" w:rsidTr="00B07AF9">
        <w:tc>
          <w:tcPr>
            <w:tcW w:w="3318" w:type="dxa"/>
          </w:tcPr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Pr="00756F89" w:rsidRDefault="00613513" w:rsidP="002777E1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Городецкой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Черненок Людмила Семеновна;</w:t>
            </w:r>
          </w:p>
        </w:tc>
      </w:tr>
      <w:tr w:rsidR="00613513" w:rsidRPr="00756F89" w:rsidTr="00B07AF9">
        <w:tc>
          <w:tcPr>
            <w:tcW w:w="3318" w:type="dxa"/>
          </w:tcPr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2777E1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Городецкой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77E1">
              <w:rPr>
                <w:rFonts w:ascii="Times New Roman" w:hAnsi="Times New Roman"/>
                <w:sz w:val="28"/>
                <w:szCs w:val="28"/>
              </w:rPr>
              <w:t>Каплунова</w:t>
            </w:r>
            <w:proofErr w:type="spellEnd"/>
            <w:r w:rsidR="002777E1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13513" w:rsidRPr="00756F89" w:rsidTr="00B07AF9">
        <w:tc>
          <w:tcPr>
            <w:tcW w:w="3318" w:type="dxa"/>
          </w:tcPr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Default="00613513" w:rsidP="002777E1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2777E1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Городецкой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7E1">
              <w:rPr>
                <w:rFonts w:ascii="Times New Roman" w:hAnsi="Times New Roman"/>
                <w:sz w:val="28"/>
                <w:szCs w:val="28"/>
              </w:rPr>
              <w:t>Змушко марина Леонидовна.</w:t>
            </w:r>
            <w:bookmarkStart w:id="1" w:name="_GoBack"/>
            <w:bookmarkEnd w:id="1"/>
          </w:p>
        </w:tc>
      </w:tr>
    </w:tbl>
    <w:p w:rsidR="00613513" w:rsidRPr="00756F89" w:rsidRDefault="00613513" w:rsidP="00B07AF9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13513" w:rsidRPr="00756F89" w:rsidSect="00A31A9A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D83" w:rsidRDefault="00705D83" w:rsidP="00730737">
      <w:pPr>
        <w:spacing w:after="0" w:line="240" w:lineRule="auto"/>
      </w:pPr>
      <w:r>
        <w:separator/>
      </w:r>
    </w:p>
  </w:endnote>
  <w:endnote w:type="continuationSeparator" w:id="0">
    <w:p w:rsidR="00705D83" w:rsidRDefault="00705D83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D83" w:rsidRDefault="00705D83" w:rsidP="00730737">
      <w:pPr>
        <w:spacing w:after="0" w:line="240" w:lineRule="auto"/>
      </w:pPr>
      <w:r>
        <w:separator/>
      </w:r>
    </w:p>
  </w:footnote>
  <w:footnote w:type="continuationSeparator" w:id="0">
    <w:p w:rsidR="00705D83" w:rsidRDefault="00705D83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13" w:rsidRPr="00730737" w:rsidRDefault="00177CD7">
    <w:pPr>
      <w:pStyle w:val="a5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="00613513"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 w:rsidR="00674DD9">
      <w:rPr>
        <w:rFonts w:ascii="Times New Roman" w:hAnsi="Times New Roman"/>
        <w:noProof/>
        <w:sz w:val="24"/>
        <w:szCs w:val="24"/>
      </w:rPr>
      <w:t>3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613513" w:rsidRDefault="006135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ACF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A63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3343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BA4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CC9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0E6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EE2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484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88D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848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  <w:rPr>
        <w:rFonts w:cs="Times New Roman"/>
      </w:rPr>
    </w:lvl>
  </w:abstractNum>
  <w:abstractNum w:abstractNumId="11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FCA1E6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56464"/>
    <w:rsid w:val="00177CD7"/>
    <w:rsid w:val="00187EA1"/>
    <w:rsid w:val="001A33C0"/>
    <w:rsid w:val="001A367F"/>
    <w:rsid w:val="001A44DD"/>
    <w:rsid w:val="001C06B0"/>
    <w:rsid w:val="001C77B0"/>
    <w:rsid w:val="001D7BC1"/>
    <w:rsid w:val="001F2367"/>
    <w:rsid w:val="00214739"/>
    <w:rsid w:val="00215159"/>
    <w:rsid w:val="00217120"/>
    <w:rsid w:val="002318A4"/>
    <w:rsid w:val="0025533F"/>
    <w:rsid w:val="002777E1"/>
    <w:rsid w:val="0029491E"/>
    <w:rsid w:val="002953CF"/>
    <w:rsid w:val="002B54B5"/>
    <w:rsid w:val="002E156F"/>
    <w:rsid w:val="002E5100"/>
    <w:rsid w:val="003102F7"/>
    <w:rsid w:val="0039241C"/>
    <w:rsid w:val="00392E4B"/>
    <w:rsid w:val="003965FA"/>
    <w:rsid w:val="00397AF6"/>
    <w:rsid w:val="003A4AAA"/>
    <w:rsid w:val="003D0E9E"/>
    <w:rsid w:val="003D16A2"/>
    <w:rsid w:val="003D3C79"/>
    <w:rsid w:val="003E75CE"/>
    <w:rsid w:val="003E7CA0"/>
    <w:rsid w:val="003F680A"/>
    <w:rsid w:val="00410BBE"/>
    <w:rsid w:val="00423EF1"/>
    <w:rsid w:val="004513C0"/>
    <w:rsid w:val="00461D55"/>
    <w:rsid w:val="004729FC"/>
    <w:rsid w:val="00487B73"/>
    <w:rsid w:val="00490F16"/>
    <w:rsid w:val="004A3193"/>
    <w:rsid w:val="004B0027"/>
    <w:rsid w:val="004C384B"/>
    <w:rsid w:val="004C6E94"/>
    <w:rsid w:val="004D13D1"/>
    <w:rsid w:val="004F40A3"/>
    <w:rsid w:val="00513E34"/>
    <w:rsid w:val="005235F6"/>
    <w:rsid w:val="005515EA"/>
    <w:rsid w:val="00557AEF"/>
    <w:rsid w:val="00566575"/>
    <w:rsid w:val="00587B7B"/>
    <w:rsid w:val="005A3BBF"/>
    <w:rsid w:val="005B5574"/>
    <w:rsid w:val="005D3146"/>
    <w:rsid w:val="00613513"/>
    <w:rsid w:val="00634B10"/>
    <w:rsid w:val="00637FC0"/>
    <w:rsid w:val="006446DC"/>
    <w:rsid w:val="00647907"/>
    <w:rsid w:val="006540B7"/>
    <w:rsid w:val="00674DD9"/>
    <w:rsid w:val="006865AA"/>
    <w:rsid w:val="006C36AF"/>
    <w:rsid w:val="006C5019"/>
    <w:rsid w:val="006E499A"/>
    <w:rsid w:val="006F34D0"/>
    <w:rsid w:val="0070295E"/>
    <w:rsid w:val="00705D83"/>
    <w:rsid w:val="00727171"/>
    <w:rsid w:val="00730737"/>
    <w:rsid w:val="0073176B"/>
    <w:rsid w:val="0075548C"/>
    <w:rsid w:val="00756F89"/>
    <w:rsid w:val="00765AB7"/>
    <w:rsid w:val="00780F51"/>
    <w:rsid w:val="00786786"/>
    <w:rsid w:val="007C2A84"/>
    <w:rsid w:val="007C7E08"/>
    <w:rsid w:val="008041A7"/>
    <w:rsid w:val="008142D4"/>
    <w:rsid w:val="008214DB"/>
    <w:rsid w:val="00823D97"/>
    <w:rsid w:val="00836B30"/>
    <w:rsid w:val="00847AFF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02A77"/>
    <w:rsid w:val="00907DA8"/>
    <w:rsid w:val="00914DDE"/>
    <w:rsid w:val="00917817"/>
    <w:rsid w:val="00942883"/>
    <w:rsid w:val="009531B7"/>
    <w:rsid w:val="009553F3"/>
    <w:rsid w:val="00955E5F"/>
    <w:rsid w:val="00957AFB"/>
    <w:rsid w:val="009A32A7"/>
    <w:rsid w:val="009A4209"/>
    <w:rsid w:val="009A64E7"/>
    <w:rsid w:val="009B6548"/>
    <w:rsid w:val="009B6716"/>
    <w:rsid w:val="009B73C3"/>
    <w:rsid w:val="009F52D9"/>
    <w:rsid w:val="00A050EB"/>
    <w:rsid w:val="00A31A9A"/>
    <w:rsid w:val="00A36F18"/>
    <w:rsid w:val="00A432D0"/>
    <w:rsid w:val="00A5479E"/>
    <w:rsid w:val="00A623A1"/>
    <w:rsid w:val="00A67658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07AF9"/>
    <w:rsid w:val="00B171E2"/>
    <w:rsid w:val="00B34C31"/>
    <w:rsid w:val="00B44660"/>
    <w:rsid w:val="00B44C78"/>
    <w:rsid w:val="00B45A27"/>
    <w:rsid w:val="00B567A3"/>
    <w:rsid w:val="00B92C9F"/>
    <w:rsid w:val="00B939A8"/>
    <w:rsid w:val="00BA1B6A"/>
    <w:rsid w:val="00BA4E8B"/>
    <w:rsid w:val="00BA52AD"/>
    <w:rsid w:val="00BC50B6"/>
    <w:rsid w:val="00BE398C"/>
    <w:rsid w:val="00BE4812"/>
    <w:rsid w:val="00BE7E60"/>
    <w:rsid w:val="00C054D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3F39"/>
    <w:rsid w:val="00D46B0C"/>
    <w:rsid w:val="00D625F2"/>
    <w:rsid w:val="00D77513"/>
    <w:rsid w:val="00D93087"/>
    <w:rsid w:val="00D97347"/>
    <w:rsid w:val="00DC5D8C"/>
    <w:rsid w:val="00DD100E"/>
    <w:rsid w:val="00DD1F5D"/>
    <w:rsid w:val="00DE14B7"/>
    <w:rsid w:val="00DF3467"/>
    <w:rsid w:val="00DF69C7"/>
    <w:rsid w:val="00E04507"/>
    <w:rsid w:val="00E04B47"/>
    <w:rsid w:val="00E05052"/>
    <w:rsid w:val="00E30262"/>
    <w:rsid w:val="00E4124B"/>
    <w:rsid w:val="00E41340"/>
    <w:rsid w:val="00E4222C"/>
    <w:rsid w:val="00E624F4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9553F3"/>
    <w:pPr>
      <w:spacing w:before="120" w:after="120" w:line="240" w:lineRule="auto"/>
      <w:jc w:val="both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9553F3"/>
    <w:pPr>
      <w:spacing w:before="120" w:after="120" w:line="240" w:lineRule="auto"/>
      <w:jc w:val="both"/>
      <w:outlineLvl w:val="1"/>
    </w:pPr>
    <w:rPr>
      <w:rFonts w:ascii="XO Thames" w:hAnsi="XO Thames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553F3"/>
    <w:pPr>
      <w:spacing w:before="120" w:after="120" w:line="240" w:lineRule="auto"/>
      <w:jc w:val="both"/>
      <w:outlineLvl w:val="2"/>
    </w:pPr>
    <w:rPr>
      <w:rFonts w:ascii="XO Thames" w:hAnsi="XO Thames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9553F3"/>
    <w:pPr>
      <w:spacing w:before="120" w:after="120" w:line="240" w:lineRule="auto"/>
      <w:jc w:val="both"/>
      <w:outlineLvl w:val="3"/>
    </w:pPr>
    <w:rPr>
      <w:rFonts w:ascii="XO Thames" w:hAnsi="XO Thames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553F3"/>
    <w:pPr>
      <w:spacing w:before="120" w:after="120" w:line="240" w:lineRule="auto"/>
      <w:jc w:val="both"/>
      <w:outlineLvl w:val="4"/>
    </w:pPr>
    <w:rPr>
      <w:rFonts w:ascii="XO Thames" w:hAnsi="XO Thames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53F3"/>
    <w:rPr>
      <w:rFonts w:ascii="XO Thames" w:hAnsi="XO Thames" w:cs="Times New Roman"/>
      <w:b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553F3"/>
    <w:rPr>
      <w:rFonts w:ascii="XO Thames" w:hAnsi="XO Thames" w:cs="Times New Roman"/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553F3"/>
    <w:rPr>
      <w:rFonts w:ascii="XO Thames" w:hAnsi="XO Thames" w:cs="Times New Roman"/>
      <w:b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553F3"/>
    <w:rPr>
      <w:rFonts w:ascii="XO Thames" w:hAnsi="XO Thames" w:cs="Times New Roman"/>
      <w:b/>
      <w:sz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553F3"/>
    <w:rPr>
      <w:rFonts w:ascii="XO Thames" w:hAnsi="XO Thames" w:cs="Times New Roman"/>
      <w:b/>
      <w:sz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basedOn w:val="a0"/>
    <w:link w:val="Hyperlink1"/>
    <w:uiPriority w:val="99"/>
    <w:locked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30737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D02BA3"/>
    <w:rPr>
      <w:rFonts w:cs="Times New Roman"/>
    </w:rPr>
  </w:style>
  <w:style w:type="paragraph" w:styleId="af2">
    <w:name w:val="Title"/>
    <w:basedOn w:val="a"/>
    <w:link w:val="af3"/>
    <w:uiPriority w:val="99"/>
    <w:qFormat/>
    <w:rsid w:val="00C7031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locked/>
    <w:rsid w:val="00C70314"/>
    <w:rPr>
      <w:rFonts w:ascii="Times New Roman" w:hAnsi="Times New Roman" w:cs="Times New Roman"/>
      <w:sz w:val="24"/>
      <w:szCs w:val="24"/>
    </w:rPr>
  </w:style>
  <w:style w:type="character" w:customStyle="1" w:styleId="Normal1">
    <w:name w:val="Normal1"/>
    <w:uiPriority w:val="99"/>
    <w:rsid w:val="009553F3"/>
    <w:rPr>
      <w:sz w:val="22"/>
    </w:rPr>
  </w:style>
  <w:style w:type="paragraph" w:styleId="23">
    <w:name w:val="toc 2"/>
    <w:basedOn w:val="a"/>
    <w:next w:val="a"/>
    <w:link w:val="24"/>
    <w:uiPriority w:val="99"/>
    <w:locked/>
    <w:rsid w:val="009553F3"/>
    <w:pPr>
      <w:spacing w:after="0" w:line="240" w:lineRule="auto"/>
      <w:ind w:left="200"/>
    </w:pPr>
    <w:rPr>
      <w:rFonts w:ascii="XO Thames" w:hAnsi="XO Thames"/>
      <w:sz w:val="28"/>
      <w:szCs w:val="20"/>
    </w:rPr>
  </w:style>
  <w:style w:type="character" w:customStyle="1" w:styleId="24">
    <w:name w:val="Оглавление 2 Знак"/>
    <w:link w:val="23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41">
    <w:name w:val="toc 4"/>
    <w:basedOn w:val="a"/>
    <w:next w:val="a"/>
    <w:link w:val="42"/>
    <w:uiPriority w:val="99"/>
    <w:locked/>
    <w:rsid w:val="009553F3"/>
    <w:pPr>
      <w:spacing w:after="0" w:line="240" w:lineRule="auto"/>
      <w:ind w:left="600"/>
    </w:pPr>
    <w:rPr>
      <w:rFonts w:ascii="XO Thames" w:hAnsi="XO Thames"/>
      <w:sz w:val="28"/>
      <w:szCs w:val="20"/>
    </w:rPr>
  </w:style>
  <w:style w:type="character" w:customStyle="1" w:styleId="42">
    <w:name w:val="Оглавление 4 Знак"/>
    <w:link w:val="4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61">
    <w:name w:val="toc 6"/>
    <w:basedOn w:val="a"/>
    <w:next w:val="a"/>
    <w:link w:val="62"/>
    <w:uiPriority w:val="99"/>
    <w:locked/>
    <w:rsid w:val="009553F3"/>
    <w:pPr>
      <w:spacing w:after="0" w:line="240" w:lineRule="auto"/>
      <w:ind w:left="1000"/>
    </w:pPr>
    <w:rPr>
      <w:rFonts w:ascii="XO Thames" w:hAnsi="XO Thames"/>
      <w:sz w:val="28"/>
      <w:szCs w:val="20"/>
    </w:rPr>
  </w:style>
  <w:style w:type="character" w:customStyle="1" w:styleId="62">
    <w:name w:val="Оглавление 6 Знак"/>
    <w:link w:val="6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7">
    <w:name w:val="toc 7"/>
    <w:basedOn w:val="a"/>
    <w:next w:val="a"/>
    <w:link w:val="70"/>
    <w:uiPriority w:val="99"/>
    <w:locked/>
    <w:rsid w:val="009553F3"/>
    <w:pPr>
      <w:spacing w:after="0" w:line="240" w:lineRule="auto"/>
      <w:ind w:left="1200"/>
    </w:pPr>
    <w:rPr>
      <w:rFonts w:ascii="XO Thames" w:hAnsi="XO Thames"/>
      <w:sz w:val="28"/>
      <w:szCs w:val="20"/>
    </w:rPr>
  </w:style>
  <w:style w:type="character" w:customStyle="1" w:styleId="70">
    <w:name w:val="Оглавление 7 Знак"/>
    <w:link w:val="7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Endnote">
    <w:name w:val="Endnote"/>
    <w:link w:val="End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31">
    <w:name w:val="toc 3"/>
    <w:basedOn w:val="a"/>
    <w:next w:val="a"/>
    <w:link w:val="32"/>
    <w:uiPriority w:val="99"/>
    <w:locked/>
    <w:rsid w:val="009553F3"/>
    <w:pPr>
      <w:spacing w:after="0" w:line="240" w:lineRule="auto"/>
      <w:ind w:left="400"/>
    </w:pPr>
    <w:rPr>
      <w:rFonts w:ascii="XO Thames" w:hAnsi="XO Thames"/>
      <w:sz w:val="28"/>
      <w:szCs w:val="20"/>
    </w:rPr>
  </w:style>
  <w:style w:type="character" w:customStyle="1" w:styleId="32">
    <w:name w:val="Оглавление 3 Знак"/>
    <w:link w:val="3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Hyperlink1">
    <w:name w:val="Hyperlink1"/>
    <w:basedOn w:val="DefaultParagraphFont1"/>
    <w:link w:val="a3"/>
    <w:uiPriority w:val="99"/>
    <w:rsid w:val="009553F3"/>
    <w:rPr>
      <w:rFonts w:ascii="Times New Roman" w:hAnsi="Times New Roman"/>
      <w:noProof/>
      <w:color w:val="0000FF"/>
      <w:u w:val="single"/>
    </w:rPr>
  </w:style>
  <w:style w:type="paragraph" w:customStyle="1" w:styleId="Footnote">
    <w:name w:val="Footnote"/>
    <w:link w:val="Foot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11">
    <w:name w:val="toc 1"/>
    <w:basedOn w:val="a"/>
    <w:next w:val="a"/>
    <w:link w:val="12"/>
    <w:uiPriority w:val="99"/>
    <w:locked/>
    <w:rsid w:val="009553F3"/>
    <w:pPr>
      <w:spacing w:after="0" w:line="240" w:lineRule="auto"/>
    </w:pPr>
    <w:rPr>
      <w:rFonts w:ascii="XO Thames" w:hAnsi="XO Thames"/>
      <w:b/>
      <w:sz w:val="28"/>
      <w:szCs w:val="20"/>
    </w:rPr>
  </w:style>
  <w:style w:type="character" w:customStyle="1" w:styleId="12">
    <w:name w:val="Оглавление 1 Знак"/>
    <w:link w:val="11"/>
    <w:uiPriority w:val="99"/>
    <w:locked/>
    <w:rsid w:val="009553F3"/>
    <w:rPr>
      <w:rFonts w:ascii="XO Thames" w:hAnsi="XO Thames"/>
      <w:b/>
      <w:sz w:val="28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553F3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locked/>
    <w:rsid w:val="009553F3"/>
    <w:pPr>
      <w:spacing w:after="0" w:line="240" w:lineRule="auto"/>
      <w:ind w:left="1600"/>
    </w:pPr>
    <w:rPr>
      <w:rFonts w:ascii="XO Thames" w:hAnsi="XO Thames"/>
      <w:sz w:val="28"/>
      <w:szCs w:val="20"/>
    </w:rPr>
  </w:style>
  <w:style w:type="character" w:customStyle="1" w:styleId="90">
    <w:name w:val="Оглавление 9 Знак"/>
    <w:link w:val="9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8">
    <w:name w:val="toc 8"/>
    <w:basedOn w:val="a"/>
    <w:next w:val="a"/>
    <w:link w:val="80"/>
    <w:uiPriority w:val="99"/>
    <w:locked/>
    <w:rsid w:val="009553F3"/>
    <w:pPr>
      <w:spacing w:after="0" w:line="240" w:lineRule="auto"/>
      <w:ind w:left="1400"/>
    </w:pPr>
    <w:rPr>
      <w:rFonts w:ascii="XO Thames" w:hAnsi="XO Thames"/>
      <w:sz w:val="28"/>
      <w:szCs w:val="20"/>
    </w:rPr>
  </w:style>
  <w:style w:type="character" w:customStyle="1" w:styleId="80">
    <w:name w:val="Оглавление 8 Знак"/>
    <w:link w:val="8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51">
    <w:name w:val="toc 5"/>
    <w:basedOn w:val="a"/>
    <w:next w:val="a"/>
    <w:link w:val="52"/>
    <w:uiPriority w:val="99"/>
    <w:locked/>
    <w:rsid w:val="009553F3"/>
    <w:pPr>
      <w:spacing w:after="0" w:line="240" w:lineRule="auto"/>
      <w:ind w:left="800"/>
    </w:pPr>
    <w:rPr>
      <w:rFonts w:ascii="XO Thames" w:hAnsi="XO Thames"/>
      <w:sz w:val="28"/>
      <w:szCs w:val="20"/>
    </w:rPr>
  </w:style>
  <w:style w:type="character" w:customStyle="1" w:styleId="52">
    <w:name w:val="Оглавление 5 Знак"/>
    <w:link w:val="5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DefaultParagraphFont1">
    <w:name w:val="Default Paragraph Font1"/>
    <w:uiPriority w:val="99"/>
    <w:rsid w:val="009553F3"/>
    <w:rPr>
      <w:color w:val="000000"/>
      <w:sz w:val="20"/>
      <w:szCs w:val="20"/>
    </w:rPr>
  </w:style>
  <w:style w:type="paragraph" w:styleId="af4">
    <w:name w:val="Subtitle"/>
    <w:basedOn w:val="a"/>
    <w:next w:val="a"/>
    <w:link w:val="af5"/>
    <w:uiPriority w:val="99"/>
    <w:qFormat/>
    <w:locked/>
    <w:rsid w:val="009553F3"/>
    <w:pPr>
      <w:spacing w:after="0" w:line="240" w:lineRule="auto"/>
      <w:jc w:val="both"/>
    </w:pPr>
    <w:rPr>
      <w:rFonts w:ascii="XO Thames" w:hAnsi="XO Thames"/>
      <w:i/>
      <w:sz w:val="24"/>
      <w:szCs w:val="20"/>
    </w:rPr>
  </w:style>
  <w:style w:type="character" w:customStyle="1" w:styleId="af5">
    <w:name w:val="Подзаголовок Знак"/>
    <w:basedOn w:val="a0"/>
    <w:link w:val="af4"/>
    <w:uiPriority w:val="99"/>
    <w:locked/>
    <w:rsid w:val="009553F3"/>
    <w:rPr>
      <w:rFonts w:ascii="XO Thames" w:hAnsi="XO Thames" w:cs="Times New Roman"/>
      <w:i/>
      <w:sz w:val="24"/>
      <w:lang w:val="ru-RU"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uiPriority w:val="99"/>
    <w:rsid w:val="00A31A9A"/>
    <w:pPr>
      <w:spacing w:after="0" w:line="240" w:lineRule="auto"/>
      <w:jc w:val="center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9553F3"/>
    <w:pPr>
      <w:spacing w:before="120" w:after="120" w:line="240" w:lineRule="auto"/>
      <w:jc w:val="both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9553F3"/>
    <w:pPr>
      <w:spacing w:before="120" w:after="120" w:line="240" w:lineRule="auto"/>
      <w:jc w:val="both"/>
      <w:outlineLvl w:val="1"/>
    </w:pPr>
    <w:rPr>
      <w:rFonts w:ascii="XO Thames" w:hAnsi="XO Thames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553F3"/>
    <w:pPr>
      <w:spacing w:before="120" w:after="120" w:line="240" w:lineRule="auto"/>
      <w:jc w:val="both"/>
      <w:outlineLvl w:val="2"/>
    </w:pPr>
    <w:rPr>
      <w:rFonts w:ascii="XO Thames" w:hAnsi="XO Thames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9553F3"/>
    <w:pPr>
      <w:spacing w:before="120" w:after="120" w:line="240" w:lineRule="auto"/>
      <w:jc w:val="both"/>
      <w:outlineLvl w:val="3"/>
    </w:pPr>
    <w:rPr>
      <w:rFonts w:ascii="XO Thames" w:hAnsi="XO Thames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553F3"/>
    <w:pPr>
      <w:spacing w:before="120" w:after="120" w:line="240" w:lineRule="auto"/>
      <w:jc w:val="both"/>
      <w:outlineLvl w:val="4"/>
    </w:pPr>
    <w:rPr>
      <w:rFonts w:ascii="XO Thames" w:hAnsi="XO Thames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53F3"/>
    <w:rPr>
      <w:rFonts w:ascii="XO Thames" w:hAnsi="XO Thames" w:cs="Times New Roman"/>
      <w:b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553F3"/>
    <w:rPr>
      <w:rFonts w:ascii="XO Thames" w:hAnsi="XO Thames" w:cs="Times New Roman"/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553F3"/>
    <w:rPr>
      <w:rFonts w:ascii="XO Thames" w:hAnsi="XO Thames" w:cs="Times New Roman"/>
      <w:b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553F3"/>
    <w:rPr>
      <w:rFonts w:ascii="XO Thames" w:hAnsi="XO Thames" w:cs="Times New Roman"/>
      <w:b/>
      <w:sz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553F3"/>
    <w:rPr>
      <w:rFonts w:ascii="XO Thames" w:hAnsi="XO Thames" w:cs="Times New Roman"/>
      <w:b/>
      <w:sz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basedOn w:val="a0"/>
    <w:link w:val="Hyperlink1"/>
    <w:uiPriority w:val="99"/>
    <w:locked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30737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D02BA3"/>
    <w:rPr>
      <w:rFonts w:cs="Times New Roman"/>
    </w:rPr>
  </w:style>
  <w:style w:type="paragraph" w:styleId="af2">
    <w:name w:val="Title"/>
    <w:basedOn w:val="a"/>
    <w:link w:val="af3"/>
    <w:uiPriority w:val="99"/>
    <w:qFormat/>
    <w:rsid w:val="00C7031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locked/>
    <w:rsid w:val="00C70314"/>
    <w:rPr>
      <w:rFonts w:ascii="Times New Roman" w:hAnsi="Times New Roman" w:cs="Times New Roman"/>
      <w:sz w:val="24"/>
      <w:szCs w:val="24"/>
    </w:rPr>
  </w:style>
  <w:style w:type="character" w:customStyle="1" w:styleId="Normal1">
    <w:name w:val="Normal1"/>
    <w:uiPriority w:val="99"/>
    <w:rsid w:val="009553F3"/>
    <w:rPr>
      <w:sz w:val="22"/>
    </w:rPr>
  </w:style>
  <w:style w:type="paragraph" w:styleId="23">
    <w:name w:val="toc 2"/>
    <w:basedOn w:val="a"/>
    <w:next w:val="a"/>
    <w:link w:val="24"/>
    <w:uiPriority w:val="99"/>
    <w:locked/>
    <w:rsid w:val="009553F3"/>
    <w:pPr>
      <w:spacing w:after="0" w:line="240" w:lineRule="auto"/>
      <w:ind w:left="200"/>
    </w:pPr>
    <w:rPr>
      <w:rFonts w:ascii="XO Thames" w:hAnsi="XO Thames"/>
      <w:sz w:val="28"/>
      <w:szCs w:val="20"/>
    </w:rPr>
  </w:style>
  <w:style w:type="character" w:customStyle="1" w:styleId="24">
    <w:name w:val="Оглавление 2 Знак"/>
    <w:link w:val="23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41">
    <w:name w:val="toc 4"/>
    <w:basedOn w:val="a"/>
    <w:next w:val="a"/>
    <w:link w:val="42"/>
    <w:uiPriority w:val="99"/>
    <w:locked/>
    <w:rsid w:val="009553F3"/>
    <w:pPr>
      <w:spacing w:after="0" w:line="240" w:lineRule="auto"/>
      <w:ind w:left="600"/>
    </w:pPr>
    <w:rPr>
      <w:rFonts w:ascii="XO Thames" w:hAnsi="XO Thames"/>
      <w:sz w:val="28"/>
      <w:szCs w:val="20"/>
    </w:rPr>
  </w:style>
  <w:style w:type="character" w:customStyle="1" w:styleId="42">
    <w:name w:val="Оглавление 4 Знак"/>
    <w:link w:val="4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61">
    <w:name w:val="toc 6"/>
    <w:basedOn w:val="a"/>
    <w:next w:val="a"/>
    <w:link w:val="62"/>
    <w:uiPriority w:val="99"/>
    <w:locked/>
    <w:rsid w:val="009553F3"/>
    <w:pPr>
      <w:spacing w:after="0" w:line="240" w:lineRule="auto"/>
      <w:ind w:left="1000"/>
    </w:pPr>
    <w:rPr>
      <w:rFonts w:ascii="XO Thames" w:hAnsi="XO Thames"/>
      <w:sz w:val="28"/>
      <w:szCs w:val="20"/>
    </w:rPr>
  </w:style>
  <w:style w:type="character" w:customStyle="1" w:styleId="62">
    <w:name w:val="Оглавление 6 Знак"/>
    <w:link w:val="6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7">
    <w:name w:val="toc 7"/>
    <w:basedOn w:val="a"/>
    <w:next w:val="a"/>
    <w:link w:val="70"/>
    <w:uiPriority w:val="99"/>
    <w:locked/>
    <w:rsid w:val="009553F3"/>
    <w:pPr>
      <w:spacing w:after="0" w:line="240" w:lineRule="auto"/>
      <w:ind w:left="1200"/>
    </w:pPr>
    <w:rPr>
      <w:rFonts w:ascii="XO Thames" w:hAnsi="XO Thames"/>
      <w:sz w:val="28"/>
      <w:szCs w:val="20"/>
    </w:rPr>
  </w:style>
  <w:style w:type="character" w:customStyle="1" w:styleId="70">
    <w:name w:val="Оглавление 7 Знак"/>
    <w:link w:val="7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Endnote">
    <w:name w:val="Endnote"/>
    <w:link w:val="End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31">
    <w:name w:val="toc 3"/>
    <w:basedOn w:val="a"/>
    <w:next w:val="a"/>
    <w:link w:val="32"/>
    <w:uiPriority w:val="99"/>
    <w:locked/>
    <w:rsid w:val="009553F3"/>
    <w:pPr>
      <w:spacing w:after="0" w:line="240" w:lineRule="auto"/>
      <w:ind w:left="400"/>
    </w:pPr>
    <w:rPr>
      <w:rFonts w:ascii="XO Thames" w:hAnsi="XO Thames"/>
      <w:sz w:val="28"/>
      <w:szCs w:val="20"/>
    </w:rPr>
  </w:style>
  <w:style w:type="character" w:customStyle="1" w:styleId="32">
    <w:name w:val="Оглавление 3 Знак"/>
    <w:link w:val="3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Hyperlink1">
    <w:name w:val="Hyperlink1"/>
    <w:basedOn w:val="DefaultParagraphFont1"/>
    <w:link w:val="a3"/>
    <w:uiPriority w:val="99"/>
    <w:rsid w:val="009553F3"/>
    <w:rPr>
      <w:rFonts w:ascii="Times New Roman" w:hAnsi="Times New Roman"/>
      <w:noProof/>
      <w:color w:val="0000FF"/>
      <w:u w:val="single"/>
    </w:rPr>
  </w:style>
  <w:style w:type="paragraph" w:customStyle="1" w:styleId="Footnote">
    <w:name w:val="Footnote"/>
    <w:link w:val="Foot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11">
    <w:name w:val="toc 1"/>
    <w:basedOn w:val="a"/>
    <w:next w:val="a"/>
    <w:link w:val="12"/>
    <w:uiPriority w:val="99"/>
    <w:locked/>
    <w:rsid w:val="009553F3"/>
    <w:pPr>
      <w:spacing w:after="0" w:line="240" w:lineRule="auto"/>
    </w:pPr>
    <w:rPr>
      <w:rFonts w:ascii="XO Thames" w:hAnsi="XO Thames"/>
      <w:b/>
      <w:sz w:val="28"/>
      <w:szCs w:val="20"/>
    </w:rPr>
  </w:style>
  <w:style w:type="character" w:customStyle="1" w:styleId="12">
    <w:name w:val="Оглавление 1 Знак"/>
    <w:link w:val="11"/>
    <w:uiPriority w:val="99"/>
    <w:locked/>
    <w:rsid w:val="009553F3"/>
    <w:rPr>
      <w:rFonts w:ascii="XO Thames" w:hAnsi="XO Thames"/>
      <w:b/>
      <w:sz w:val="28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553F3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locked/>
    <w:rsid w:val="009553F3"/>
    <w:pPr>
      <w:spacing w:after="0" w:line="240" w:lineRule="auto"/>
      <w:ind w:left="1600"/>
    </w:pPr>
    <w:rPr>
      <w:rFonts w:ascii="XO Thames" w:hAnsi="XO Thames"/>
      <w:sz w:val="28"/>
      <w:szCs w:val="20"/>
    </w:rPr>
  </w:style>
  <w:style w:type="character" w:customStyle="1" w:styleId="90">
    <w:name w:val="Оглавление 9 Знак"/>
    <w:link w:val="9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8">
    <w:name w:val="toc 8"/>
    <w:basedOn w:val="a"/>
    <w:next w:val="a"/>
    <w:link w:val="80"/>
    <w:uiPriority w:val="99"/>
    <w:locked/>
    <w:rsid w:val="009553F3"/>
    <w:pPr>
      <w:spacing w:after="0" w:line="240" w:lineRule="auto"/>
      <w:ind w:left="1400"/>
    </w:pPr>
    <w:rPr>
      <w:rFonts w:ascii="XO Thames" w:hAnsi="XO Thames"/>
      <w:sz w:val="28"/>
      <w:szCs w:val="20"/>
    </w:rPr>
  </w:style>
  <w:style w:type="character" w:customStyle="1" w:styleId="80">
    <w:name w:val="Оглавление 8 Знак"/>
    <w:link w:val="8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51">
    <w:name w:val="toc 5"/>
    <w:basedOn w:val="a"/>
    <w:next w:val="a"/>
    <w:link w:val="52"/>
    <w:uiPriority w:val="99"/>
    <w:locked/>
    <w:rsid w:val="009553F3"/>
    <w:pPr>
      <w:spacing w:after="0" w:line="240" w:lineRule="auto"/>
      <w:ind w:left="800"/>
    </w:pPr>
    <w:rPr>
      <w:rFonts w:ascii="XO Thames" w:hAnsi="XO Thames"/>
      <w:sz w:val="28"/>
      <w:szCs w:val="20"/>
    </w:rPr>
  </w:style>
  <w:style w:type="character" w:customStyle="1" w:styleId="52">
    <w:name w:val="Оглавление 5 Знак"/>
    <w:link w:val="5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DefaultParagraphFont1">
    <w:name w:val="Default Paragraph Font1"/>
    <w:uiPriority w:val="99"/>
    <w:rsid w:val="009553F3"/>
    <w:rPr>
      <w:color w:val="000000"/>
      <w:sz w:val="20"/>
      <w:szCs w:val="20"/>
    </w:rPr>
  </w:style>
  <w:style w:type="paragraph" w:styleId="af4">
    <w:name w:val="Subtitle"/>
    <w:basedOn w:val="a"/>
    <w:next w:val="a"/>
    <w:link w:val="af5"/>
    <w:uiPriority w:val="99"/>
    <w:qFormat/>
    <w:locked/>
    <w:rsid w:val="009553F3"/>
    <w:pPr>
      <w:spacing w:after="0" w:line="240" w:lineRule="auto"/>
      <w:jc w:val="both"/>
    </w:pPr>
    <w:rPr>
      <w:rFonts w:ascii="XO Thames" w:hAnsi="XO Thames"/>
      <w:i/>
      <w:sz w:val="24"/>
      <w:szCs w:val="20"/>
    </w:rPr>
  </w:style>
  <w:style w:type="character" w:customStyle="1" w:styleId="af5">
    <w:name w:val="Подзаголовок Знак"/>
    <w:basedOn w:val="a0"/>
    <w:link w:val="af4"/>
    <w:uiPriority w:val="99"/>
    <w:locked/>
    <w:rsid w:val="009553F3"/>
    <w:rPr>
      <w:rFonts w:ascii="XO Thames" w:hAnsi="XO Thames" w:cs="Times New Roman"/>
      <w:i/>
      <w:sz w:val="24"/>
      <w:lang w:val="ru-RU"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uiPriority w:val="99"/>
    <w:rsid w:val="00A31A9A"/>
    <w:pPr>
      <w:spacing w:after="0" w:line="240" w:lineRule="auto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2022-02-28T09:07:00Z</cp:lastPrinted>
  <dcterms:created xsi:type="dcterms:W3CDTF">2026-06-15T05:38:00Z</dcterms:created>
  <dcterms:modified xsi:type="dcterms:W3CDTF">2026-07-01T06:31:00Z</dcterms:modified>
</cp:coreProperties>
</file>