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РОССИЙСКАЯ ФЕДЕРАЦИЯ</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БРЯНСКАЯ ОБЛАСТЬ</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ТРУБЧЕВСКИЙ МУНИЦИПАЛЬНЫЙ РАЙОН</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ТРУБЧЕВСКИЙ РАЙОННЫЙ СОВЕТ НАРОДНЫХ ДЕПУТАТОВ</w:t>
      </w:r>
    </w:p>
    <w:p w:rsidR="004112CF" w:rsidRPr="00C330C5" w:rsidRDefault="004112CF" w:rsidP="004112CF">
      <w:pPr>
        <w:shd w:val="clear" w:color="auto" w:fill="FFFFFF"/>
        <w:suppressAutoHyphens/>
        <w:jc w:val="center"/>
        <w:rPr>
          <w:rFonts w:ascii="Arial" w:hAnsi="Arial" w:cs="Arial"/>
          <w:b/>
          <w:sz w:val="32"/>
          <w:szCs w:val="32"/>
        </w:rPr>
      </w:pP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РЕШЕНИЕ</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от 30 апреля 2025 г. № 7-</w:t>
      </w:r>
      <w:r w:rsidR="00C330C5" w:rsidRPr="00C330C5">
        <w:rPr>
          <w:rFonts w:ascii="Arial" w:hAnsi="Arial" w:cs="Arial"/>
          <w:b/>
          <w:sz w:val="32"/>
          <w:szCs w:val="32"/>
        </w:rPr>
        <w:t>102</w:t>
      </w:r>
    </w:p>
    <w:p w:rsidR="00B27825" w:rsidRPr="00C330C5" w:rsidRDefault="00B27825" w:rsidP="004112CF">
      <w:pPr>
        <w:shd w:val="clear" w:color="auto" w:fill="FFFFFF"/>
        <w:suppressAutoHyphens/>
        <w:jc w:val="center"/>
        <w:rPr>
          <w:rFonts w:ascii="Arial" w:hAnsi="Arial" w:cs="Arial"/>
          <w:sz w:val="32"/>
          <w:szCs w:val="32"/>
          <w:lang w:eastAsia="zh-CN"/>
        </w:rPr>
      </w:pPr>
    </w:p>
    <w:p w:rsidR="00B27825" w:rsidRPr="00C330C5" w:rsidRDefault="004112CF" w:rsidP="004112CF">
      <w:pPr>
        <w:shd w:val="clear" w:color="auto" w:fill="FFFFFF"/>
        <w:suppressAutoHyphens/>
        <w:jc w:val="center"/>
        <w:rPr>
          <w:rFonts w:ascii="Arial" w:hAnsi="Arial" w:cs="Arial"/>
          <w:b/>
          <w:bCs/>
          <w:sz w:val="32"/>
          <w:szCs w:val="32"/>
          <w:lang w:eastAsia="zh-CN"/>
        </w:rPr>
      </w:pPr>
      <w:r w:rsidRPr="00C330C5">
        <w:rPr>
          <w:rFonts w:ascii="Arial" w:hAnsi="Arial" w:cs="Arial"/>
          <w:b/>
          <w:bCs/>
          <w:sz w:val="32"/>
          <w:szCs w:val="32"/>
          <w:lang w:eastAsia="zh-CN"/>
        </w:rPr>
        <w:t xml:space="preserve">ОБ УТВЕРЖДЕНИИ ПОЛОЖЕНИЯ О МУНИЦИПАЛЬНОМ КОНТРОЛЕ В </w:t>
      </w:r>
      <w:r w:rsidRPr="00C330C5">
        <w:rPr>
          <w:rFonts w:ascii="Arial" w:hAnsi="Arial" w:cs="Arial"/>
          <w:b/>
          <w:bCs/>
          <w:sz w:val="32"/>
          <w:szCs w:val="32"/>
        </w:rPr>
        <w:t xml:space="preserve">СФЕРЕ БЛАГОУСТРОЙСТВА НА ТЕРРИТОРИИ </w:t>
      </w:r>
      <w:r w:rsidRPr="00C330C5">
        <w:rPr>
          <w:rFonts w:ascii="Arial" w:hAnsi="Arial" w:cs="Arial"/>
          <w:b/>
          <w:bCs/>
          <w:sz w:val="32"/>
          <w:szCs w:val="32"/>
          <w:lang w:eastAsia="zh-CN"/>
        </w:rPr>
        <w:t>ТРУБЧЕВСКОГО МУНИЦИПАЛЬНОГО РАЙОНА</w:t>
      </w:r>
    </w:p>
    <w:p w:rsidR="00B27825" w:rsidRPr="00C330C5" w:rsidRDefault="00B27825" w:rsidP="00B27825">
      <w:pPr>
        <w:shd w:val="clear" w:color="auto" w:fill="FFFFFF"/>
        <w:suppressAutoHyphens/>
        <w:rPr>
          <w:rFonts w:ascii="Arial" w:hAnsi="Arial" w:cs="Arial"/>
          <w:sz w:val="24"/>
          <w:szCs w:val="24"/>
          <w:lang w:eastAsia="zh-CN"/>
        </w:rPr>
      </w:pPr>
    </w:p>
    <w:p w:rsidR="004112CF" w:rsidRPr="00C330C5" w:rsidRDefault="00B27825" w:rsidP="00B27825">
      <w:pPr>
        <w:pStyle w:val="a3"/>
        <w:ind w:firstLine="709"/>
        <w:jc w:val="both"/>
        <w:rPr>
          <w:rFonts w:ascii="Arial" w:hAnsi="Arial" w:cs="Arial"/>
          <w:b w:val="0"/>
        </w:rPr>
      </w:pPr>
      <w:r w:rsidRPr="00C330C5">
        <w:rPr>
          <w:rFonts w:ascii="Arial" w:hAnsi="Arial" w:cs="Arial"/>
          <w:b w:val="0"/>
        </w:rPr>
        <w:t xml:space="preserve">В соответствии с </w:t>
      </w:r>
      <w:r w:rsidR="002130F3" w:rsidRPr="00C330C5">
        <w:rPr>
          <w:rFonts w:ascii="Arial" w:hAnsi="Arial" w:cs="Arial"/>
          <w:b w:val="0"/>
          <w:shd w:val="clear" w:color="auto" w:fill="FFFFFF"/>
        </w:rPr>
        <w:t>Федеральным законом от 31.07.</w:t>
      </w:r>
      <w:r w:rsidRPr="00C330C5">
        <w:rPr>
          <w:rFonts w:ascii="Arial" w:hAnsi="Arial" w:cs="Arial"/>
          <w:b w:val="0"/>
          <w:shd w:val="clear" w:color="auto" w:fill="FFFFFF"/>
        </w:rPr>
        <w:t>2020 № 248-ФЗ "О государственном контроле (надзоре) и муниципальном контроле в Российской Федерации",</w:t>
      </w:r>
      <w:r w:rsidR="002130F3" w:rsidRPr="00C330C5">
        <w:rPr>
          <w:rFonts w:ascii="Arial" w:hAnsi="Arial" w:cs="Arial"/>
          <w:b w:val="0"/>
        </w:rPr>
        <w:t xml:space="preserve"> Федеральным законом от 6.10.</w:t>
      </w:r>
      <w:r w:rsidRPr="00C330C5">
        <w:rPr>
          <w:rFonts w:ascii="Arial" w:hAnsi="Arial" w:cs="Arial"/>
          <w:b w:val="0"/>
        </w:rPr>
        <w:t>2003 года № 131-ФЗ «Об общих принципах организации местного самоуправления в Российской Федерации», руководствуясь Уставом Трубчевского муниципального района, Трубчевский районный Совет народных депутатов</w:t>
      </w:r>
      <w:r w:rsidR="002829D0" w:rsidRPr="00C330C5">
        <w:rPr>
          <w:rFonts w:ascii="Arial" w:hAnsi="Arial" w:cs="Arial"/>
          <w:b w:val="0"/>
        </w:rPr>
        <w:t xml:space="preserve"> </w:t>
      </w:r>
    </w:p>
    <w:p w:rsidR="00B27825" w:rsidRPr="00C330C5" w:rsidRDefault="004112CF" w:rsidP="00B27825">
      <w:pPr>
        <w:pStyle w:val="a3"/>
        <w:ind w:firstLine="709"/>
        <w:jc w:val="both"/>
        <w:rPr>
          <w:rFonts w:ascii="Arial" w:hAnsi="Arial" w:cs="Arial"/>
          <w:b w:val="0"/>
        </w:rPr>
      </w:pPr>
      <w:r w:rsidRPr="00C330C5">
        <w:rPr>
          <w:rFonts w:ascii="Arial" w:hAnsi="Arial" w:cs="Arial"/>
          <w:b w:val="0"/>
        </w:rPr>
        <w:t>РЕШИЛ</w:t>
      </w:r>
      <w:r w:rsidR="00B27825" w:rsidRPr="00C330C5">
        <w:rPr>
          <w:rFonts w:ascii="Arial" w:hAnsi="Arial" w:cs="Arial"/>
          <w:b w:val="0"/>
        </w:rPr>
        <w:t>:</w:t>
      </w:r>
    </w:p>
    <w:p w:rsidR="004112CF" w:rsidRPr="00C330C5" w:rsidRDefault="004112CF" w:rsidP="00B27825">
      <w:pPr>
        <w:pStyle w:val="a3"/>
        <w:ind w:firstLine="709"/>
        <w:jc w:val="both"/>
        <w:rPr>
          <w:rFonts w:ascii="Arial" w:hAnsi="Arial" w:cs="Arial"/>
          <w:b w:val="0"/>
        </w:rPr>
      </w:pPr>
    </w:p>
    <w:p w:rsidR="00B27825" w:rsidRPr="00C330C5" w:rsidRDefault="00B27825" w:rsidP="00B27825">
      <w:pPr>
        <w:pStyle w:val="a3"/>
        <w:ind w:firstLine="709"/>
        <w:jc w:val="both"/>
        <w:rPr>
          <w:rFonts w:ascii="Arial" w:hAnsi="Arial" w:cs="Arial"/>
          <w:b w:val="0"/>
        </w:rPr>
      </w:pPr>
      <w:r w:rsidRPr="00C330C5">
        <w:rPr>
          <w:rFonts w:ascii="Arial" w:hAnsi="Arial" w:cs="Arial"/>
          <w:b w:val="0"/>
        </w:rPr>
        <w:t>1.</w:t>
      </w:r>
      <w:r w:rsidR="002829D0" w:rsidRPr="00C330C5">
        <w:rPr>
          <w:rFonts w:ascii="Arial" w:hAnsi="Arial" w:cs="Arial"/>
          <w:b w:val="0"/>
        </w:rPr>
        <w:t xml:space="preserve"> </w:t>
      </w:r>
      <w:r w:rsidRPr="00C330C5">
        <w:rPr>
          <w:rFonts w:ascii="Arial" w:hAnsi="Arial" w:cs="Arial"/>
          <w:b w:val="0"/>
        </w:rPr>
        <w:t>Утвердить прилагаемое Положение о муниципальном контроле в сфере благоустройства на территории Трубчевского муниципального района</w:t>
      </w:r>
      <w:r w:rsidR="002130F3" w:rsidRPr="00C330C5">
        <w:rPr>
          <w:rFonts w:ascii="Arial" w:hAnsi="Arial" w:cs="Arial"/>
          <w:b w:val="0"/>
        </w:rPr>
        <w:t>.</w:t>
      </w:r>
    </w:p>
    <w:p w:rsidR="00B27825" w:rsidRPr="00C330C5" w:rsidRDefault="00B27825" w:rsidP="002829D0">
      <w:pPr>
        <w:suppressAutoHyphens/>
        <w:ind w:firstLine="709"/>
        <w:jc w:val="both"/>
        <w:rPr>
          <w:rFonts w:ascii="Arial" w:hAnsi="Arial" w:cs="Arial"/>
          <w:sz w:val="24"/>
          <w:szCs w:val="24"/>
          <w:lang w:eastAsia="zh-CN"/>
        </w:rPr>
      </w:pPr>
      <w:r w:rsidRPr="00C330C5">
        <w:rPr>
          <w:rFonts w:ascii="Arial" w:hAnsi="Arial" w:cs="Arial"/>
          <w:sz w:val="24"/>
          <w:szCs w:val="24"/>
          <w:lang w:eastAsia="zh-CN"/>
        </w:rPr>
        <w:t>2. Настоящее решение опубликовать в Информационном бюллетене Трубчевского муниципального района.</w:t>
      </w:r>
    </w:p>
    <w:p w:rsidR="00B27825" w:rsidRPr="00C330C5" w:rsidRDefault="00B27825"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 Настоящее решение вступает в силу с момента его официального опубликования. </w:t>
      </w:r>
    </w:p>
    <w:p w:rsidR="00151642" w:rsidRPr="00C330C5" w:rsidRDefault="00E425CC" w:rsidP="002829D0">
      <w:pPr>
        <w:shd w:val="clear" w:color="auto" w:fill="FFFFFF"/>
        <w:suppressAutoHyphens/>
        <w:ind w:firstLine="709"/>
        <w:jc w:val="both"/>
        <w:rPr>
          <w:rFonts w:ascii="Arial" w:hAnsi="Arial" w:cs="Arial"/>
          <w:sz w:val="24"/>
          <w:szCs w:val="24"/>
        </w:rPr>
      </w:pPr>
      <w:r w:rsidRPr="00C330C5">
        <w:rPr>
          <w:rFonts w:ascii="Arial" w:hAnsi="Arial" w:cs="Arial"/>
          <w:sz w:val="24"/>
          <w:szCs w:val="24"/>
          <w:lang w:eastAsia="zh-CN"/>
        </w:rPr>
        <w:t>4.</w:t>
      </w:r>
      <w:r w:rsidR="002829D0" w:rsidRPr="00C330C5">
        <w:rPr>
          <w:rFonts w:ascii="Arial" w:hAnsi="Arial" w:cs="Arial"/>
          <w:sz w:val="24"/>
          <w:szCs w:val="24"/>
          <w:lang w:eastAsia="zh-CN"/>
        </w:rPr>
        <w:t xml:space="preserve"> </w:t>
      </w:r>
      <w:r w:rsidR="005A0131" w:rsidRPr="00C330C5">
        <w:rPr>
          <w:rFonts w:ascii="Arial" w:hAnsi="Arial" w:cs="Arial"/>
          <w:sz w:val="24"/>
          <w:szCs w:val="24"/>
          <w:lang w:eastAsia="zh-CN"/>
        </w:rPr>
        <w:t xml:space="preserve">Решения </w:t>
      </w:r>
      <w:r w:rsidR="005A0131" w:rsidRPr="00C330C5">
        <w:rPr>
          <w:rFonts w:ascii="Arial" w:hAnsi="Arial" w:cs="Arial"/>
          <w:sz w:val="24"/>
          <w:szCs w:val="24"/>
        </w:rPr>
        <w:t>Трубчевского районного Совета народных депутатов</w:t>
      </w:r>
      <w:r w:rsidR="00151642" w:rsidRPr="00C330C5">
        <w:rPr>
          <w:rFonts w:ascii="Arial" w:hAnsi="Arial" w:cs="Arial"/>
          <w:sz w:val="24"/>
          <w:szCs w:val="24"/>
        </w:rPr>
        <w:t>:</w:t>
      </w:r>
    </w:p>
    <w:p w:rsidR="00151642" w:rsidRPr="00C330C5" w:rsidRDefault="00151642"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rPr>
        <w:t>-</w:t>
      </w:r>
      <w:r w:rsidR="00E425CC" w:rsidRPr="00C330C5">
        <w:rPr>
          <w:rFonts w:ascii="Arial" w:hAnsi="Arial" w:cs="Arial"/>
          <w:sz w:val="24"/>
          <w:szCs w:val="24"/>
        </w:rPr>
        <w:t xml:space="preserve"> от </w:t>
      </w:r>
      <w:r w:rsidR="005A0131" w:rsidRPr="00C330C5">
        <w:rPr>
          <w:rFonts w:ascii="Arial" w:hAnsi="Arial" w:cs="Arial"/>
          <w:sz w:val="24"/>
          <w:szCs w:val="24"/>
        </w:rPr>
        <w:t>29.09.2023 № 6-552 «</w:t>
      </w:r>
      <w:r w:rsidR="005A0131" w:rsidRPr="00C330C5">
        <w:rPr>
          <w:rFonts w:ascii="Arial" w:hAnsi="Arial" w:cs="Arial"/>
          <w:sz w:val="24"/>
          <w:szCs w:val="24"/>
          <w:lang w:eastAsia="zh-CN"/>
        </w:rPr>
        <w:t xml:space="preserve">Об утверждении Положения о муниципальном контроле в </w:t>
      </w:r>
      <w:r w:rsidR="005A0131" w:rsidRPr="00C330C5">
        <w:rPr>
          <w:rFonts w:ascii="Arial" w:hAnsi="Arial" w:cs="Arial"/>
          <w:bCs/>
          <w:sz w:val="24"/>
          <w:szCs w:val="24"/>
        </w:rPr>
        <w:t xml:space="preserve">сфере благоустройства на территории </w:t>
      </w:r>
      <w:r w:rsidR="005A0131" w:rsidRPr="00C330C5">
        <w:rPr>
          <w:rFonts w:ascii="Arial" w:hAnsi="Arial" w:cs="Arial"/>
          <w:sz w:val="24"/>
          <w:szCs w:val="24"/>
          <w:lang w:eastAsia="zh-CN"/>
        </w:rPr>
        <w:t xml:space="preserve">Трубчевского муниципального района» </w:t>
      </w:r>
    </w:p>
    <w:p w:rsidR="00151642" w:rsidRPr="00C330C5" w:rsidRDefault="00151642" w:rsidP="00151642">
      <w:pPr>
        <w:shd w:val="clear" w:color="auto" w:fill="FFFFFF"/>
        <w:suppressAutoHyphens/>
        <w:ind w:firstLine="709"/>
        <w:jc w:val="both"/>
        <w:rPr>
          <w:rFonts w:ascii="Arial" w:hAnsi="Arial" w:cs="Arial"/>
          <w:sz w:val="24"/>
          <w:szCs w:val="24"/>
        </w:rPr>
      </w:pPr>
      <w:r w:rsidRPr="00C330C5">
        <w:rPr>
          <w:rFonts w:ascii="Arial" w:hAnsi="Arial" w:cs="Arial"/>
          <w:sz w:val="24"/>
          <w:szCs w:val="24"/>
        </w:rPr>
        <w:t>- от 29.09.2023 г. № 6-553 «Об утверждении ключевых показателей осуществления муниципального контроля в сфере благоустройства на территории Трубчевского муниципального района и их целевые значения, индикативных показателей осуществления муниципального контроля в сфере благоустройства на территории Трубчевского муниципального района и перечень индикаторов риска нарушения обязательных требований при осуществлении муниципального контроля в сфере благоустройства на территории Трубчевского муниципального района»</w:t>
      </w:r>
    </w:p>
    <w:p w:rsidR="00151642" w:rsidRPr="00C330C5" w:rsidRDefault="00151642" w:rsidP="002829D0">
      <w:pPr>
        <w:shd w:val="clear" w:color="auto" w:fill="FFFFFF"/>
        <w:suppressAutoHyphens/>
        <w:ind w:firstLine="709"/>
        <w:jc w:val="both"/>
        <w:rPr>
          <w:rFonts w:ascii="Arial" w:hAnsi="Arial" w:cs="Arial"/>
          <w:sz w:val="24"/>
          <w:szCs w:val="24"/>
        </w:rPr>
      </w:pPr>
      <w:r w:rsidRPr="00C330C5">
        <w:rPr>
          <w:rFonts w:ascii="Arial" w:hAnsi="Arial" w:cs="Arial"/>
          <w:sz w:val="24"/>
          <w:szCs w:val="24"/>
          <w:lang w:eastAsia="zh-CN"/>
        </w:rPr>
        <w:t>-</w:t>
      </w:r>
      <w:r w:rsidR="005A0131" w:rsidRPr="00C330C5">
        <w:rPr>
          <w:rFonts w:ascii="Arial" w:hAnsi="Arial" w:cs="Arial"/>
          <w:sz w:val="24"/>
          <w:szCs w:val="24"/>
          <w:lang w:eastAsia="zh-CN"/>
        </w:rPr>
        <w:t xml:space="preserve"> от 18.06.2024 № 6-652 «О внесении изменений в Положение </w:t>
      </w:r>
      <w:r w:rsidR="005A0131" w:rsidRPr="00C330C5">
        <w:rPr>
          <w:rFonts w:ascii="Arial" w:hAnsi="Arial" w:cs="Arial"/>
          <w:sz w:val="24"/>
          <w:szCs w:val="24"/>
        </w:rPr>
        <w:t>о муниципальном контроле в сфере благоустройства на территории Трубчевского муниципального района</w:t>
      </w:r>
      <w:r w:rsidR="00E425CC" w:rsidRPr="00C330C5">
        <w:rPr>
          <w:rFonts w:ascii="Arial" w:hAnsi="Arial" w:cs="Arial"/>
          <w:sz w:val="24"/>
          <w:szCs w:val="24"/>
        </w:rPr>
        <w:t>»</w:t>
      </w:r>
      <w:r w:rsidR="005A0131" w:rsidRPr="00C330C5">
        <w:rPr>
          <w:rFonts w:ascii="Arial" w:hAnsi="Arial" w:cs="Arial"/>
          <w:sz w:val="24"/>
          <w:szCs w:val="24"/>
        </w:rPr>
        <w:t xml:space="preserve"> </w:t>
      </w:r>
    </w:p>
    <w:p w:rsidR="005A0131" w:rsidRPr="00C330C5" w:rsidRDefault="005A0131"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rPr>
        <w:t>признать утратившими силу.</w:t>
      </w:r>
    </w:p>
    <w:p w:rsidR="00B27825" w:rsidRPr="00C330C5" w:rsidRDefault="004776EB" w:rsidP="00B27825">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lang w:eastAsia="zh-CN"/>
        </w:rPr>
        <w:t>5</w:t>
      </w:r>
      <w:r w:rsidR="00B27825" w:rsidRPr="00C330C5">
        <w:rPr>
          <w:rFonts w:ascii="Arial" w:hAnsi="Arial" w:cs="Arial"/>
          <w:sz w:val="24"/>
          <w:szCs w:val="24"/>
          <w:lang w:eastAsia="zh-CN"/>
        </w:rPr>
        <w:t xml:space="preserve">. Контроль за исполнением настоящего решения возложить на постоянный комитет Трубчевского районного Совета народных депутатов по </w:t>
      </w:r>
      <w:r w:rsidR="002829D0" w:rsidRPr="00C330C5">
        <w:rPr>
          <w:rFonts w:ascii="Arial" w:hAnsi="Arial" w:cs="Arial"/>
          <w:sz w:val="24"/>
          <w:szCs w:val="24"/>
          <w:lang w:eastAsia="zh-CN"/>
        </w:rPr>
        <w:t>нормотворчеству</w:t>
      </w:r>
      <w:r w:rsidR="00B27825" w:rsidRPr="00C330C5">
        <w:rPr>
          <w:rFonts w:ascii="Arial" w:hAnsi="Arial" w:cs="Arial"/>
          <w:sz w:val="24"/>
          <w:szCs w:val="24"/>
          <w:lang w:eastAsia="zh-CN"/>
        </w:rPr>
        <w:t>.</w:t>
      </w:r>
    </w:p>
    <w:p w:rsidR="00B27825" w:rsidRPr="00C330C5" w:rsidRDefault="00B27825" w:rsidP="00B27825">
      <w:pPr>
        <w:shd w:val="clear" w:color="auto" w:fill="FFFFFF"/>
        <w:suppressAutoHyphens/>
        <w:ind w:firstLine="567"/>
        <w:jc w:val="both"/>
        <w:rPr>
          <w:rFonts w:ascii="Arial" w:hAnsi="Arial" w:cs="Arial"/>
          <w:sz w:val="24"/>
          <w:szCs w:val="24"/>
          <w:lang w:eastAsia="zh-CN"/>
        </w:rPr>
      </w:pPr>
    </w:p>
    <w:p w:rsidR="00B27825" w:rsidRPr="00C330C5" w:rsidRDefault="00B27825" w:rsidP="00B27825">
      <w:pPr>
        <w:shd w:val="clear" w:color="auto" w:fill="FFFFFF"/>
        <w:suppressAutoHyphens/>
        <w:ind w:firstLine="567"/>
        <w:jc w:val="both"/>
        <w:rPr>
          <w:rFonts w:ascii="Arial" w:hAnsi="Arial" w:cs="Arial"/>
          <w:sz w:val="24"/>
          <w:szCs w:val="24"/>
          <w:lang w:eastAsia="zh-CN"/>
        </w:rPr>
      </w:pPr>
    </w:p>
    <w:p w:rsidR="004112CF" w:rsidRPr="00C330C5" w:rsidRDefault="004112CF" w:rsidP="00B27825">
      <w:pPr>
        <w:shd w:val="clear" w:color="auto" w:fill="FFFFFF"/>
        <w:suppressAutoHyphens/>
        <w:ind w:firstLine="567"/>
        <w:jc w:val="both"/>
        <w:rPr>
          <w:rFonts w:ascii="Arial" w:hAnsi="Arial" w:cs="Arial"/>
          <w:sz w:val="24"/>
          <w:szCs w:val="24"/>
          <w:lang w:eastAsia="zh-CN"/>
        </w:rPr>
      </w:pPr>
    </w:p>
    <w:p w:rsidR="004112CF" w:rsidRPr="00C330C5" w:rsidRDefault="00B27825" w:rsidP="004112CF">
      <w:pPr>
        <w:suppressAutoHyphens/>
        <w:jc w:val="right"/>
        <w:rPr>
          <w:rFonts w:ascii="Arial" w:hAnsi="Arial" w:cs="Arial"/>
          <w:sz w:val="24"/>
          <w:szCs w:val="24"/>
          <w:lang w:eastAsia="zh-CN"/>
        </w:rPr>
      </w:pPr>
      <w:r w:rsidRPr="00C330C5">
        <w:rPr>
          <w:rFonts w:ascii="Arial" w:hAnsi="Arial" w:cs="Arial"/>
          <w:sz w:val="24"/>
          <w:szCs w:val="24"/>
          <w:lang w:eastAsia="zh-CN"/>
        </w:rPr>
        <w:t>Глава Трубчевского муниципального района</w:t>
      </w:r>
    </w:p>
    <w:p w:rsidR="003831DD" w:rsidRPr="00C330C5" w:rsidRDefault="002130F3" w:rsidP="004112CF">
      <w:pPr>
        <w:suppressAutoHyphens/>
        <w:jc w:val="right"/>
        <w:rPr>
          <w:rFonts w:ascii="Arial" w:hAnsi="Arial" w:cs="Arial"/>
          <w:sz w:val="24"/>
          <w:szCs w:val="24"/>
          <w:lang w:eastAsia="zh-CN"/>
        </w:rPr>
      </w:pPr>
      <w:r w:rsidRPr="00C330C5">
        <w:rPr>
          <w:rFonts w:ascii="Arial" w:hAnsi="Arial" w:cs="Arial"/>
          <w:sz w:val="24"/>
          <w:szCs w:val="24"/>
          <w:lang w:eastAsia="zh-CN"/>
        </w:rPr>
        <w:t>В.В. Евсеев</w:t>
      </w:r>
    </w:p>
    <w:p w:rsidR="003831DD" w:rsidRPr="00C330C5" w:rsidRDefault="003831DD">
      <w:pPr>
        <w:spacing w:after="160" w:line="259" w:lineRule="auto"/>
        <w:rPr>
          <w:rFonts w:ascii="Arial" w:hAnsi="Arial" w:cs="Arial"/>
          <w:sz w:val="24"/>
          <w:szCs w:val="24"/>
          <w:lang w:eastAsia="zh-CN"/>
        </w:rPr>
      </w:pPr>
      <w:r w:rsidRPr="00C330C5">
        <w:rPr>
          <w:rFonts w:ascii="Arial" w:hAnsi="Arial" w:cs="Arial"/>
          <w:sz w:val="24"/>
          <w:szCs w:val="24"/>
          <w:lang w:eastAsia="zh-CN"/>
        </w:rPr>
        <w:br w:type="page"/>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lastRenderedPageBreak/>
        <w:t xml:space="preserve">Утверждено Решением Трубчевского </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 xml:space="preserve">районного Совета народных депутатов </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от 30.04.2025 №</w:t>
      </w:r>
      <w:r w:rsidR="006C0369" w:rsidRPr="00C330C5">
        <w:rPr>
          <w:rFonts w:ascii="Arial" w:hAnsi="Arial" w:cs="Arial"/>
          <w:sz w:val="24"/>
          <w:szCs w:val="24"/>
          <w:lang w:eastAsia="zh-CN"/>
        </w:rPr>
        <w:t>7-</w:t>
      </w:r>
      <w:r w:rsidR="00C330C5">
        <w:rPr>
          <w:rFonts w:ascii="Arial" w:hAnsi="Arial" w:cs="Arial"/>
          <w:sz w:val="24"/>
          <w:szCs w:val="24"/>
          <w:lang w:eastAsia="zh-CN"/>
        </w:rPr>
        <w:t>102</w:t>
      </w:r>
    </w:p>
    <w:p w:rsidR="003831DD" w:rsidRPr="00C330C5" w:rsidRDefault="003831DD" w:rsidP="004112CF">
      <w:pPr>
        <w:suppressAutoHyphens/>
        <w:rPr>
          <w:rFonts w:ascii="Arial" w:hAnsi="Arial" w:cs="Arial"/>
          <w:sz w:val="24"/>
          <w:szCs w:val="24"/>
          <w:lang w:eastAsia="zh-CN"/>
        </w:rPr>
      </w:pPr>
    </w:p>
    <w:p w:rsidR="003831DD" w:rsidRPr="00C330C5" w:rsidRDefault="004112CF"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t>ПОЛОЖЕНИЕ</w:t>
      </w:r>
    </w:p>
    <w:p w:rsidR="003831DD" w:rsidRPr="00C330C5" w:rsidRDefault="004112CF" w:rsidP="004112CF">
      <w:pPr>
        <w:suppressAutoHyphens/>
        <w:jc w:val="center"/>
        <w:rPr>
          <w:rFonts w:ascii="Arial" w:hAnsi="Arial" w:cs="Arial"/>
          <w:b/>
          <w:bCs/>
          <w:sz w:val="24"/>
          <w:szCs w:val="24"/>
          <w:lang w:eastAsia="zh-CN"/>
        </w:rPr>
      </w:pPr>
      <w:bookmarkStart w:id="0" w:name="_Hlk192166319"/>
      <w:r w:rsidRPr="00C330C5">
        <w:rPr>
          <w:rFonts w:ascii="Arial" w:hAnsi="Arial" w:cs="Arial"/>
          <w:b/>
          <w:bCs/>
          <w:sz w:val="24"/>
          <w:szCs w:val="24"/>
          <w:lang w:eastAsia="zh-CN"/>
        </w:rPr>
        <w:t xml:space="preserve">О МУНИЦИПАЛЬНОМ КОНТРОЛЕ В СФЕРЕ БЛАГОУСТРОЙСТВА НА ТЕРРИТОРИИ </w:t>
      </w:r>
      <w:bookmarkEnd w:id="0"/>
      <w:r w:rsidRPr="00C330C5">
        <w:rPr>
          <w:rFonts w:ascii="Arial" w:hAnsi="Arial" w:cs="Arial"/>
          <w:b/>
          <w:bCs/>
          <w:sz w:val="24"/>
          <w:szCs w:val="24"/>
          <w:lang w:eastAsia="zh-CN"/>
        </w:rPr>
        <w:t>ТРУБЧЕВСКОГО МУНИЦИПАЛЬНОГО РАЙОНА</w:t>
      </w:r>
    </w:p>
    <w:p w:rsidR="003831DD" w:rsidRPr="00C330C5" w:rsidRDefault="003831DD" w:rsidP="004112CF">
      <w:pPr>
        <w:suppressAutoHyphens/>
        <w:rPr>
          <w:rFonts w:ascii="Arial" w:hAnsi="Arial" w:cs="Arial"/>
          <w:b/>
          <w:bCs/>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1. Общие положения</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sz w:val="24"/>
          <w:szCs w:val="24"/>
          <w:lang w:eastAsia="zh-CN"/>
        </w:rPr>
        <w:t xml:space="preserve">1.1. Настоящее Положение о муниципальном контроле в сфере благоустройства </w:t>
      </w:r>
      <w:r w:rsidRPr="00C330C5">
        <w:rPr>
          <w:rFonts w:ascii="Arial" w:hAnsi="Arial" w:cs="Arial"/>
          <w:bCs/>
          <w:sz w:val="24"/>
          <w:szCs w:val="24"/>
          <w:lang w:eastAsia="zh-CN"/>
        </w:rPr>
        <w:t>на территории Трубчевского муниципального района</w:t>
      </w:r>
      <w:r w:rsidRPr="00C330C5">
        <w:rPr>
          <w:rFonts w:ascii="Arial" w:hAnsi="Arial" w:cs="Arial"/>
          <w:b/>
          <w:bCs/>
          <w:sz w:val="24"/>
          <w:szCs w:val="24"/>
          <w:lang w:eastAsia="zh-CN"/>
        </w:rPr>
        <w:t xml:space="preserve"> </w:t>
      </w:r>
      <w:r w:rsidRPr="00C330C5">
        <w:rPr>
          <w:rFonts w:ascii="Arial" w:hAnsi="Arial" w:cs="Arial"/>
          <w:sz w:val="24"/>
          <w:szCs w:val="24"/>
          <w:lang w:eastAsia="zh-CN"/>
        </w:rPr>
        <w:t xml:space="preserve">(далее — настоящее Положение) устанавливает порядок организации и осуществления муниципального контроля в сфере благоустройства на территории </w:t>
      </w:r>
      <w:r w:rsidRPr="00C330C5">
        <w:rPr>
          <w:rFonts w:ascii="Arial" w:hAnsi="Arial" w:cs="Arial"/>
          <w:bCs/>
          <w:sz w:val="24"/>
          <w:szCs w:val="24"/>
          <w:lang w:eastAsia="zh-CN"/>
        </w:rPr>
        <w:t>Трубчевского муниципального района</w:t>
      </w:r>
      <w:r w:rsidRPr="00C330C5">
        <w:rPr>
          <w:rFonts w:ascii="Arial" w:hAnsi="Arial" w:cs="Arial"/>
          <w:sz w:val="24"/>
          <w:szCs w:val="24"/>
          <w:lang w:eastAsia="zh-CN"/>
        </w:rPr>
        <w:t xml:space="preserve"> (далее – контроль в сфере благоустройства).</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sz w:val="24"/>
          <w:szCs w:val="24"/>
          <w:lang w:eastAsia="zh-CN"/>
        </w:rPr>
        <w:t xml:space="preserve">1.2. Предметом контроля в сфере благоустройства является соблюдение правил благоустройства территории </w:t>
      </w:r>
      <w:r w:rsidRPr="00C330C5">
        <w:rPr>
          <w:rFonts w:ascii="Arial" w:hAnsi="Arial" w:cs="Arial"/>
          <w:bCs/>
          <w:sz w:val="24"/>
          <w:szCs w:val="24"/>
          <w:lang w:eastAsia="zh-CN"/>
        </w:rPr>
        <w:t xml:space="preserve">Трубчевского муниципального района, </w:t>
      </w:r>
      <w:r w:rsidRPr="00C330C5">
        <w:rPr>
          <w:rFonts w:ascii="Arial" w:hAnsi="Arial" w:cs="Arial"/>
          <w:sz w:val="24"/>
          <w:szCs w:val="24"/>
          <w:lang w:eastAsia="zh-CN"/>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Правила благоустройства, обязательные требования).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1.4. Контроль в сфере благоустройства осуществляется администрацией Трубчевского муниципального района (далее – администрация).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1.5. Должностными лицами администрации, уполномоченными осуществлять контроль в сфере благоустройства, являются: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заместитель начальника отдела архитектуры и ЖКХ администрации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ведущий инспектор отдела архитектуры и ЖКХ администрации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(далее – должностные лица, </w:t>
      </w:r>
      <w:bookmarkStart w:id="1" w:name="_Hlk192243279"/>
      <w:r w:rsidRPr="00C330C5">
        <w:rPr>
          <w:rFonts w:ascii="Arial" w:hAnsi="Arial" w:cs="Arial"/>
          <w:sz w:val="24"/>
          <w:szCs w:val="24"/>
          <w:lang w:eastAsia="zh-CN"/>
        </w:rPr>
        <w:t>уполномоченные на осуществление контрол</w:t>
      </w:r>
      <w:bookmarkEnd w:id="1"/>
      <w:r w:rsidRPr="00C330C5">
        <w:rPr>
          <w:rFonts w:ascii="Arial" w:hAnsi="Arial" w:cs="Arial"/>
          <w:sz w:val="24"/>
          <w:szCs w:val="24"/>
          <w:lang w:eastAsia="zh-CN"/>
        </w:rPr>
        <w:t>я, инспектор).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1.6.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1.7.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1.9.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1.10. Объектами контроля в сфере благоустройства являются: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деятельность, действия (бездействие) контролируемых лиц, связанные с соблюдением Правил благоустройства;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в </w:t>
      </w:r>
      <w:r w:rsidRPr="00C330C5">
        <w:rPr>
          <w:rFonts w:ascii="Arial" w:hAnsi="Arial" w:cs="Arial"/>
          <w:sz w:val="24"/>
          <w:szCs w:val="24"/>
          <w:lang w:eastAsia="zh-CN"/>
        </w:rPr>
        <w:lastRenderedPageBreak/>
        <w:t>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1.11. Контрольный орган осуществляет учет объектов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1.12.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1.14. При осуществлении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1.15.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C330C5">
          <w:rPr>
            <w:rStyle w:val="ab"/>
            <w:rFonts w:ascii="Arial" w:hAnsi="Arial" w:cs="Arial"/>
            <w:color w:val="auto"/>
            <w:sz w:val="24"/>
            <w:szCs w:val="24"/>
            <w:u w:val="none"/>
            <w:lang w:eastAsia="zh-CN"/>
          </w:rPr>
          <w:t xml:space="preserve">Федеральным законом </w:t>
        </w:r>
      </w:hyperlink>
      <w:r w:rsidRPr="00C330C5">
        <w:rPr>
          <w:rFonts w:ascii="Arial" w:hAnsi="Arial" w:cs="Arial"/>
          <w:sz w:val="24"/>
          <w:szCs w:val="24"/>
          <w:lang w:eastAsia="zh-CN"/>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2. Управление рисками причинения вреда (ущерба) охраняемым</w:t>
      </w: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законом ценностям</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bCs/>
          <w:sz w:val="24"/>
          <w:szCs w:val="24"/>
          <w:lang w:eastAsia="zh-CN"/>
        </w:rPr>
        <w:t>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831DD" w:rsidRPr="00C330C5" w:rsidRDefault="003831DD" w:rsidP="004112CF">
      <w:pPr>
        <w:suppressAutoHyphens/>
        <w:ind w:firstLine="709"/>
        <w:jc w:val="both"/>
        <w:rPr>
          <w:rFonts w:ascii="Arial" w:hAnsi="Arial" w:cs="Arial"/>
          <w:bCs/>
          <w:sz w:val="24"/>
          <w:szCs w:val="24"/>
          <w:lang w:eastAsia="zh-CN"/>
        </w:rPr>
      </w:pPr>
      <w:r w:rsidRPr="00C330C5">
        <w:rPr>
          <w:rFonts w:ascii="Arial" w:hAnsi="Arial" w:cs="Arial"/>
          <w:bCs/>
          <w:sz w:val="24"/>
          <w:szCs w:val="24"/>
          <w:lang w:eastAsia="zh-CN"/>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rsidR="003831DD" w:rsidRPr="00C330C5" w:rsidRDefault="003831DD" w:rsidP="004112CF">
      <w:pPr>
        <w:suppressAutoHyphens/>
        <w:ind w:firstLine="709"/>
        <w:jc w:val="both"/>
        <w:rPr>
          <w:rFonts w:ascii="Arial" w:hAnsi="Arial" w:cs="Arial"/>
          <w:bCs/>
          <w:sz w:val="24"/>
          <w:szCs w:val="24"/>
          <w:lang w:eastAsia="zh-CN"/>
        </w:rPr>
      </w:pPr>
      <w:r w:rsidRPr="00C330C5">
        <w:rPr>
          <w:rFonts w:ascii="Arial" w:hAnsi="Arial" w:cs="Arial"/>
          <w:bCs/>
          <w:sz w:val="24"/>
          <w:szCs w:val="24"/>
          <w:lang w:eastAsia="zh-CN"/>
        </w:rPr>
        <w:t>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3. Профилактика рисков причинения вреда (ущерба)</w:t>
      </w: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охраняемым законом ценностям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3.3. При осуществлении контроля в сфере благоустройства контрольный орган проводит следующие виды профилактических мероприятий: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информирование;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объявление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в) консультирование;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г) профилактический визит.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3.6.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2" w:name="_Hlk186028102"/>
      <w:r w:rsidRPr="00C330C5">
        <w:rPr>
          <w:rFonts w:ascii="Arial" w:hAnsi="Arial" w:cs="Arial"/>
          <w:sz w:val="24"/>
          <w:szCs w:val="24"/>
          <w:lang w:eastAsia="zh-CN"/>
        </w:rPr>
        <w:t xml:space="preserve">с использованием </w:t>
      </w:r>
      <w:bookmarkEnd w:id="2"/>
      <w:r w:rsidRPr="00C330C5">
        <w:rPr>
          <w:rFonts w:ascii="Arial" w:hAnsi="Arial" w:cs="Arial"/>
          <w:sz w:val="24"/>
          <w:szCs w:val="24"/>
          <w:lang w:eastAsia="zh-CN"/>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3.8. Возражение в отношении предостережения должно содержать:</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сведения о предостережении (дату и номер) и должностном лице, направившем такое предостережение;</w:t>
      </w:r>
    </w:p>
    <w:p w:rsidR="003831DD" w:rsidRPr="00C330C5" w:rsidRDefault="003831DD" w:rsidP="004112CF">
      <w:pPr>
        <w:suppressAutoHyphens/>
        <w:ind w:firstLine="709"/>
        <w:jc w:val="both"/>
        <w:rPr>
          <w:rFonts w:ascii="Arial" w:hAnsi="Arial" w:cs="Arial"/>
          <w:i/>
          <w:sz w:val="24"/>
          <w:szCs w:val="24"/>
          <w:lang w:eastAsia="zh-CN"/>
        </w:rPr>
      </w:pPr>
      <w:r w:rsidRPr="00C330C5">
        <w:rPr>
          <w:rFonts w:ascii="Arial" w:hAnsi="Arial" w:cs="Arial"/>
          <w:sz w:val="24"/>
          <w:szCs w:val="24"/>
          <w:lang w:eastAsia="zh-CN"/>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3.11. По результатам рассмотрения контрольным органом возражения в отношении предостережения принимается одно из следующих решений: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об оставлении предостережения без изменения;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об отмене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3.13. Должностные лица, уполномоченные на осуществление контроля, проводят консультирование контролируемых лиц без взимания платы в письменной форме при </w:t>
      </w:r>
      <w:r w:rsidRPr="00C330C5">
        <w:rPr>
          <w:rFonts w:ascii="Arial" w:hAnsi="Arial" w:cs="Arial"/>
          <w:sz w:val="24"/>
          <w:szCs w:val="24"/>
          <w:lang w:eastAsia="zh-CN"/>
        </w:rPr>
        <w:lastRenderedPageBreak/>
        <w:t>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3.14. Консультирование осуществляется по следующим вопросам: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контроля в сфере благоустройства в соответствии с пунктом 1.2. настоящего Положения;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 осуществление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3.18. 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уполномоченное на осуществление контроля, осуществляет ознакомление с объектом контроля и проводит оценку уровня соблюдения контролируемым лицом обязательных требований.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3.21. 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lastRenderedPageBreak/>
        <w:t>4. Осуществление муниципального контроля, порядок организации</w:t>
      </w: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контрольных мероприятий и контрольных действий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 При осуществлении контроля в сфере благоустройства плановые контрольные мероприятия не проводятся.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4.2. В рамках осуществления контроля в сфере благоустройства проводятся следующие контрольные мероприятия с взаимодействием с контролируемым лицом: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инспекционный визит;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документарная проверка;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 выездная проверка.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4.3. Без взаимодействия с контролируемым лицом проводятся следующие контрольные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наблюдение за соблюдением обязательных требований (мониторинг безопасности);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выездное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3" w:name="_Hlk192241220"/>
      <w:r w:rsidRPr="00C330C5">
        <w:rPr>
          <w:rFonts w:ascii="Arial" w:hAnsi="Arial" w:cs="Arial"/>
          <w:sz w:val="24"/>
          <w:szCs w:val="24"/>
          <w:lang w:eastAsia="zh-CN"/>
        </w:rPr>
        <w:t>должностным лицом контрольного органа, указанным в пункте 1.6.</w:t>
      </w:r>
      <w:bookmarkEnd w:id="3"/>
      <w:r w:rsidRPr="00C330C5">
        <w:rPr>
          <w:rFonts w:ascii="Arial" w:hAnsi="Arial" w:cs="Arial"/>
          <w:sz w:val="24"/>
          <w:szCs w:val="24"/>
          <w:lang w:eastAsia="zh-CN"/>
        </w:rPr>
        <w:t xml:space="preserve"> настоящего Положения. (далее - решение о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bCs/>
          <w:sz w:val="24"/>
          <w:szCs w:val="24"/>
          <w:lang w:eastAsia="zh-CN"/>
        </w:rPr>
        <w:t>4.5. В решении о проведении контрольного мероприятия указываются сведения, предусмотренные частью 1 статьи 64 Федерального закона № 248-ФЗ.</w:t>
      </w:r>
    </w:p>
    <w:p w:rsidR="003831DD" w:rsidRPr="00C330C5" w:rsidRDefault="003831DD" w:rsidP="004112CF">
      <w:pPr>
        <w:suppressAutoHyphens/>
        <w:ind w:firstLine="709"/>
        <w:jc w:val="both"/>
        <w:rPr>
          <w:rFonts w:ascii="Arial" w:hAnsi="Arial" w:cs="Arial"/>
          <w:i/>
          <w:sz w:val="24"/>
          <w:szCs w:val="24"/>
          <w:lang w:eastAsia="zh-CN"/>
        </w:rPr>
      </w:pPr>
      <w:r w:rsidRPr="00C330C5">
        <w:rPr>
          <w:rFonts w:ascii="Arial" w:hAnsi="Arial" w:cs="Arial"/>
          <w:sz w:val="24"/>
          <w:szCs w:val="24"/>
          <w:lang w:eastAsia="zh-CN"/>
        </w:rPr>
        <w:t>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1статьи 57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4.11. Инспекционный визит, выездная проверка могут проводиться с использованием средств дистанционного взаимодействия, в том числе посредством </w:t>
      </w:r>
      <w:r w:rsidRPr="00C330C5">
        <w:rPr>
          <w:rFonts w:ascii="Arial" w:hAnsi="Arial" w:cs="Arial"/>
          <w:sz w:val="24"/>
          <w:szCs w:val="24"/>
          <w:lang w:eastAsia="zh-CN"/>
        </w:rPr>
        <w:lastRenderedPageBreak/>
        <w:t>видео-конференц-связи, а также с использованием мобильного приложения «Инспектор».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временной нетрудоспособности контролируемого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нахождения контролируемого лица за пределами Брянской области (в служебной командировке, в связи с отпуском);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4.15.1. В ходе инспекционного визита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опрос;</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4.15.2. Инспекционный визит проводится без предварительного уведомления контролируемого лица и собственника производственного объекта.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 Документарная проверка проводится в порядке, установленном статьей 72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4.16.2. В ходе документарной проверки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экспертиза.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4.17.1. В ходе выездной проверки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досмотр;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опрос;</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gramStart"/>
      <w:r w:rsidRPr="00C330C5">
        <w:rPr>
          <w:rFonts w:ascii="Arial" w:hAnsi="Arial" w:cs="Arial"/>
          <w:sz w:val="24"/>
          <w:szCs w:val="24"/>
          <w:lang w:eastAsia="zh-CN"/>
        </w:rPr>
        <w:t>микро предприятия</w:t>
      </w:r>
      <w:proofErr w:type="gramEnd"/>
      <w:r w:rsidRPr="00C330C5">
        <w:rPr>
          <w:rFonts w:ascii="Arial" w:hAnsi="Arial" w:cs="Arial"/>
          <w:sz w:val="24"/>
          <w:szCs w:val="24"/>
          <w:lang w:eastAsia="zh-CN"/>
        </w:rPr>
        <w:t>.</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4.19. Выездное обследование проводится в порядке, установленном статьей 75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 (с применением видеозаписи);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испытание.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rsidR="003831DD" w:rsidRPr="00C330C5" w:rsidRDefault="003831DD" w:rsidP="004112CF">
      <w:pPr>
        <w:suppressAutoHyphens/>
        <w:ind w:firstLine="709"/>
        <w:rPr>
          <w:rFonts w:ascii="Arial" w:hAnsi="Arial" w:cs="Arial"/>
          <w:b/>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sz w:val="24"/>
          <w:szCs w:val="24"/>
          <w:lang w:eastAsia="zh-CN"/>
        </w:rPr>
        <w:t>5. Результаты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5.1 По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5.2. Результаты контрольного мероприятия оформляются в порядке, предусмотренном статьей 87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5.3. По результатам контрольных мероприятий контрольный орган принимает решения, предусмотренные частью 2 статьи 90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5.4. Предписание об устранении выявленных нарушений выдается контролируемому лицу в соответствии со статьей 90.1 Федерального закона № 248-ФЗ.</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6. Досудебный порядок подачи жалобы</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6.1. Досудебный порядок подачи жалоб при осуществлении контроля в сфере благоустройства не применяется.</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7. Ключевые показатели контроля в сфере благоустройства и их целевые значения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7.1.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7.2. Ключевые показатели вида контроля и их целевые значения, индикативные показатели для контроля в сфере благоустройства </w:t>
      </w:r>
      <w:r w:rsidRPr="00C330C5">
        <w:rPr>
          <w:rFonts w:ascii="Arial" w:hAnsi="Arial" w:cs="Arial"/>
          <w:bCs/>
          <w:sz w:val="24"/>
          <w:szCs w:val="24"/>
          <w:lang w:eastAsia="zh-CN"/>
        </w:rPr>
        <w:t xml:space="preserve">установлены приложением № 2 к настоящему Положению.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8. Заключительные положения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8.1. Пункт 4.20. настоящего Положения вступает в силу с 1 сентября 2025 года.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31DD" w:rsidRPr="00C330C5" w:rsidRDefault="003831DD" w:rsidP="004112CF">
      <w:pPr>
        <w:suppressAutoHyphens/>
        <w:ind w:firstLine="709"/>
        <w:rPr>
          <w:rFonts w:ascii="Arial" w:hAnsi="Arial" w:cs="Arial"/>
          <w:sz w:val="24"/>
          <w:szCs w:val="24"/>
          <w:lang w:eastAsia="zh-CN"/>
        </w:rPr>
      </w:pPr>
      <w:bookmarkStart w:id="4" w:name="bookmark89"/>
      <w:bookmarkEnd w:id="4"/>
    </w:p>
    <w:p w:rsidR="003831DD" w:rsidRPr="00C330C5" w:rsidRDefault="003831DD" w:rsidP="004112CF">
      <w:pPr>
        <w:rPr>
          <w:rFonts w:ascii="Arial" w:hAnsi="Arial" w:cs="Arial"/>
          <w:sz w:val="24"/>
          <w:szCs w:val="24"/>
          <w:lang w:eastAsia="zh-CN"/>
        </w:rPr>
      </w:pPr>
      <w:r w:rsidRPr="00C330C5">
        <w:rPr>
          <w:rFonts w:ascii="Arial" w:hAnsi="Arial" w:cs="Arial"/>
          <w:sz w:val="24"/>
          <w:szCs w:val="24"/>
          <w:lang w:eastAsia="zh-CN"/>
        </w:rPr>
        <w:br w:type="page"/>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lastRenderedPageBreak/>
        <w:t>Приложение № 1</w:t>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t>к Положению о муниципальном контроле</w:t>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t xml:space="preserve"> в сфере благоустройства на территории</w:t>
      </w:r>
    </w:p>
    <w:p w:rsidR="003831DD" w:rsidRPr="00C330C5" w:rsidRDefault="003831DD" w:rsidP="004112CF">
      <w:pPr>
        <w:suppressAutoHyphens/>
        <w:ind w:firstLine="709"/>
        <w:jc w:val="right"/>
        <w:rPr>
          <w:rFonts w:ascii="Arial" w:hAnsi="Arial" w:cs="Arial"/>
          <w:b/>
          <w:bCs/>
          <w:sz w:val="24"/>
          <w:szCs w:val="24"/>
          <w:lang w:eastAsia="zh-CN"/>
        </w:rPr>
      </w:pPr>
      <w:r w:rsidRPr="00C330C5">
        <w:rPr>
          <w:rFonts w:ascii="Arial" w:hAnsi="Arial" w:cs="Arial"/>
          <w:sz w:val="24"/>
          <w:szCs w:val="24"/>
          <w:lang w:eastAsia="zh-CN"/>
        </w:rPr>
        <w:t xml:space="preserve"> </w:t>
      </w:r>
      <w:r w:rsidRPr="00C330C5">
        <w:rPr>
          <w:rFonts w:ascii="Arial" w:hAnsi="Arial" w:cs="Arial"/>
          <w:bCs/>
          <w:sz w:val="24"/>
          <w:szCs w:val="24"/>
          <w:lang w:eastAsia="zh-CN"/>
        </w:rPr>
        <w:t>Трубчевского муниципального района</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муниципального контроля в сфере благоустройства на территории Трубчевского муниципального района, являются:</w:t>
      </w:r>
    </w:p>
    <w:p w:rsidR="003831DD" w:rsidRPr="00C330C5" w:rsidRDefault="003831DD" w:rsidP="004112CF">
      <w:pPr>
        <w:suppressAutoHyphens/>
        <w:ind w:firstLine="709"/>
        <w:jc w:val="both"/>
        <w:rPr>
          <w:rFonts w:ascii="Arial" w:hAnsi="Arial" w:cs="Arial"/>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Выявление признаков нарушений Правил благоустройства и санитарного содержания территории муниципальных образований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 Поступление от органов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 Факт не 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 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sectPr w:rsidR="003831DD" w:rsidRPr="00C330C5" w:rsidSect="003831DD">
          <w:pgSz w:w="11906" w:h="16838"/>
          <w:pgMar w:top="851" w:right="906" w:bottom="1020" w:left="1126" w:header="0" w:footer="0" w:gutter="0"/>
          <w:cols w:space="720"/>
          <w:formProt w:val="0"/>
        </w:sectPr>
      </w:pP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lastRenderedPageBreak/>
        <w:t>Приложение № 2</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к Положению о муниципальном контроле</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 xml:space="preserve"> в сфере благоустройства на территории</w:t>
      </w:r>
    </w:p>
    <w:p w:rsidR="003831DD" w:rsidRPr="00C330C5" w:rsidRDefault="003831DD" w:rsidP="004112CF">
      <w:pPr>
        <w:suppressAutoHyphens/>
        <w:jc w:val="right"/>
        <w:rPr>
          <w:rFonts w:ascii="Arial" w:hAnsi="Arial" w:cs="Arial"/>
          <w:b/>
          <w:bCs/>
          <w:sz w:val="24"/>
          <w:szCs w:val="24"/>
          <w:lang w:eastAsia="zh-CN"/>
        </w:rPr>
      </w:pPr>
      <w:r w:rsidRPr="00C330C5">
        <w:rPr>
          <w:rFonts w:ascii="Arial" w:hAnsi="Arial" w:cs="Arial"/>
          <w:sz w:val="24"/>
          <w:szCs w:val="24"/>
          <w:lang w:eastAsia="zh-CN"/>
        </w:rPr>
        <w:t xml:space="preserve"> </w:t>
      </w:r>
      <w:r w:rsidRPr="00C330C5">
        <w:rPr>
          <w:rFonts w:ascii="Arial" w:hAnsi="Arial" w:cs="Arial"/>
          <w:bCs/>
          <w:sz w:val="24"/>
          <w:szCs w:val="24"/>
          <w:lang w:eastAsia="zh-CN"/>
        </w:rPr>
        <w:t>Трубчевского муниципального района</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t>Ключевые показатели муниципального контроля в сфере благоустройства и их целевые значения</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jc w:val="center"/>
        <w:rPr>
          <w:rFonts w:ascii="Arial" w:hAnsi="Arial" w:cs="Arial"/>
          <w:sz w:val="24"/>
          <w:szCs w:val="24"/>
          <w:lang w:eastAsia="zh-CN"/>
        </w:rPr>
      </w:pPr>
      <w:r w:rsidRPr="00C330C5">
        <w:rPr>
          <w:rFonts w:ascii="Arial" w:hAnsi="Arial" w:cs="Arial"/>
          <w:sz w:val="24"/>
          <w:szCs w:val="24"/>
          <w:lang w:eastAsia="zh-CN"/>
        </w:rPr>
        <w:t>КЛЮЧЕВЫЕ ПОКАЗАТЕЛИ</w:t>
      </w:r>
    </w:p>
    <w:p w:rsidR="003831DD" w:rsidRPr="00C330C5" w:rsidRDefault="003831DD" w:rsidP="004112CF">
      <w:pPr>
        <w:suppressAutoHyphens/>
        <w:jc w:val="center"/>
        <w:rPr>
          <w:rFonts w:ascii="Arial" w:hAnsi="Arial" w:cs="Arial"/>
          <w:sz w:val="24"/>
          <w:szCs w:val="24"/>
          <w:lang w:eastAsia="zh-CN"/>
        </w:rPr>
      </w:pPr>
      <w:r w:rsidRPr="00C330C5">
        <w:rPr>
          <w:rFonts w:ascii="Arial" w:hAnsi="Arial" w:cs="Arial"/>
          <w:sz w:val="24"/>
          <w:szCs w:val="24"/>
          <w:lang w:eastAsia="zh-CN"/>
        </w:rPr>
        <w:t>осуществления муниципального контроля в сфере благоустройства на территории Трубчевского муниципального района и их</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целевые значения</w:t>
      </w:r>
    </w:p>
    <w:tbl>
      <w:tblPr>
        <w:tblW w:w="15705"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
        <w:gridCol w:w="2286"/>
        <w:gridCol w:w="1662"/>
        <w:gridCol w:w="1765"/>
        <w:gridCol w:w="935"/>
        <w:gridCol w:w="831"/>
        <w:gridCol w:w="1039"/>
        <w:gridCol w:w="935"/>
        <w:gridCol w:w="5837"/>
      </w:tblGrid>
      <w:tr w:rsidR="00C330C5" w:rsidRPr="00C330C5" w:rsidTr="003831DD">
        <w:trPr>
          <w:trHeight w:val="458"/>
        </w:trPr>
        <w:tc>
          <w:tcPr>
            <w:tcW w:w="15707" w:type="dxa"/>
            <w:gridSpan w:val="9"/>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Наименование органа местного самоуправления - Трубчевский муниципальный район</w:t>
            </w:r>
          </w:p>
        </w:tc>
      </w:tr>
      <w:tr w:rsidR="00C330C5" w:rsidRPr="00C330C5" w:rsidTr="003831DD">
        <w:trPr>
          <w:trHeight w:val="421"/>
        </w:trPr>
        <w:tc>
          <w:tcPr>
            <w:tcW w:w="15707" w:type="dxa"/>
            <w:gridSpan w:val="9"/>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Муниципальный контроль в сфере благоустройства</w:t>
            </w:r>
          </w:p>
        </w:tc>
      </w:tr>
      <w:tr w:rsidR="00C330C5" w:rsidRPr="00C330C5" w:rsidTr="003831DD">
        <w:trPr>
          <w:trHeight w:val="1268"/>
        </w:trPr>
        <w:tc>
          <w:tcPr>
            <w:tcW w:w="416"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п/п</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Наименование показателя</w:t>
            </w:r>
          </w:p>
        </w:tc>
        <w:tc>
          <w:tcPr>
            <w:tcW w:w="1662"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Формула расчета</w:t>
            </w:r>
          </w:p>
        </w:tc>
        <w:tc>
          <w:tcPr>
            <w:tcW w:w="1765"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Расшифровка (данных) переменных</w:t>
            </w:r>
          </w:p>
        </w:tc>
        <w:tc>
          <w:tcPr>
            <w:tcW w:w="935"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Базовое значение</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2025 год</w:t>
            </w:r>
          </w:p>
        </w:tc>
        <w:tc>
          <w:tcPr>
            <w:tcW w:w="2805" w:type="dxa"/>
            <w:gridSpan w:val="3"/>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Целевые (плановые) значения, достижение которых должен обеспечить контрольный орган</w:t>
            </w:r>
          </w:p>
        </w:tc>
        <w:tc>
          <w:tcPr>
            <w:tcW w:w="5838"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Источник данных для определения значения показателя</w:t>
            </w:r>
          </w:p>
        </w:tc>
      </w:tr>
      <w:tr w:rsidR="00C330C5" w:rsidRPr="00C330C5" w:rsidTr="003831DD">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831"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2026 год</w:t>
            </w:r>
          </w:p>
        </w:tc>
        <w:tc>
          <w:tcPr>
            <w:tcW w:w="1039"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2027 год</w:t>
            </w:r>
          </w:p>
        </w:tc>
        <w:tc>
          <w:tcPr>
            <w:tcW w:w="935"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2028 год</w:t>
            </w:r>
          </w:p>
        </w:tc>
        <w:tc>
          <w:tcPr>
            <w:tcW w:w="6138"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r>
      <w:tr w:rsidR="00C330C5" w:rsidRPr="00C330C5" w:rsidTr="003831DD">
        <w:trPr>
          <w:trHeight w:val="978"/>
        </w:trPr>
        <w:tc>
          <w:tcPr>
            <w:tcW w:w="416"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1…</w:t>
            </w:r>
          </w:p>
        </w:tc>
        <w:tc>
          <w:tcPr>
            <w:tcW w:w="2286"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Материальный ущерб, причиненный гражданам, организациям и государству в результате нарушений обязательных требований </w:t>
            </w:r>
            <w:hyperlink r:id="rId7" w:anchor="/document/12138291/entry/5" w:history="1">
              <w:r w:rsidRPr="00C330C5">
                <w:rPr>
                  <w:rStyle w:val="ab"/>
                  <w:rFonts w:ascii="Arial" w:hAnsi="Arial" w:cs="Arial"/>
                  <w:color w:val="auto"/>
                  <w:sz w:val="24"/>
                  <w:szCs w:val="24"/>
                  <w:u w:val="none"/>
                  <w:lang w:eastAsia="zh-CN"/>
                </w:rPr>
                <w:t>законодательства</w:t>
              </w:r>
            </w:hyperlink>
            <w:r w:rsidRPr="00C330C5">
              <w:rPr>
                <w:rFonts w:ascii="Arial" w:hAnsi="Arial" w:cs="Arial"/>
                <w:sz w:val="24"/>
                <w:szCs w:val="24"/>
                <w:lang w:eastAsia="zh-CN"/>
              </w:rPr>
              <w:t xml:space="preserve"> РФ в сфере благоустройства контролируемыми лицами по </w:t>
            </w:r>
            <w:r w:rsidRPr="00C330C5">
              <w:rPr>
                <w:rFonts w:ascii="Arial" w:hAnsi="Arial" w:cs="Arial"/>
                <w:sz w:val="24"/>
                <w:szCs w:val="24"/>
                <w:lang w:eastAsia="zh-CN"/>
              </w:rPr>
              <w:lastRenderedPageBreak/>
              <w:t>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662"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proofErr w:type="spellStart"/>
            <w:r w:rsidRPr="00C330C5">
              <w:rPr>
                <w:rFonts w:ascii="Arial" w:hAnsi="Arial" w:cs="Arial"/>
                <w:sz w:val="24"/>
                <w:szCs w:val="24"/>
                <w:lang w:eastAsia="zh-CN"/>
              </w:rPr>
              <w:lastRenderedPageBreak/>
              <w:t>Ущ</w:t>
            </w:r>
            <w:proofErr w:type="spellEnd"/>
            <w:r w:rsidRPr="00C330C5">
              <w:rPr>
                <w:rFonts w:ascii="Arial" w:hAnsi="Arial" w:cs="Arial"/>
                <w:sz w:val="24"/>
                <w:szCs w:val="24"/>
                <w:lang w:eastAsia="zh-CN"/>
              </w:rPr>
              <w:t xml:space="preserve"> /</w:t>
            </w:r>
            <w:proofErr w:type="spellStart"/>
            <w:r w:rsidRPr="00C330C5">
              <w:rPr>
                <w:rFonts w:ascii="Arial" w:hAnsi="Arial" w:cs="Arial"/>
                <w:sz w:val="24"/>
                <w:szCs w:val="24"/>
                <w:lang w:eastAsia="zh-CN"/>
              </w:rPr>
              <w:t>Оот</w:t>
            </w:r>
            <w:proofErr w:type="spellEnd"/>
            <w:r w:rsidRPr="00C330C5">
              <w:rPr>
                <w:rFonts w:ascii="Arial" w:hAnsi="Arial" w:cs="Arial"/>
                <w:sz w:val="24"/>
                <w:szCs w:val="24"/>
                <w:lang w:eastAsia="zh-CN"/>
              </w:rPr>
              <w:t xml:space="preserve"> × 100 %</w:t>
            </w:r>
          </w:p>
        </w:tc>
        <w:tc>
          <w:tcPr>
            <w:tcW w:w="1765"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proofErr w:type="spellStart"/>
            <w:r w:rsidRPr="00C330C5">
              <w:rPr>
                <w:rFonts w:ascii="Arial" w:hAnsi="Arial" w:cs="Arial"/>
                <w:sz w:val="24"/>
                <w:szCs w:val="24"/>
                <w:lang w:eastAsia="zh-CN"/>
              </w:rPr>
              <w:t>Ущ</w:t>
            </w:r>
            <w:proofErr w:type="spellEnd"/>
            <w:r w:rsidRPr="00C330C5">
              <w:rPr>
                <w:rFonts w:ascii="Arial" w:hAnsi="Arial" w:cs="Arial"/>
                <w:sz w:val="24"/>
                <w:szCs w:val="24"/>
                <w:lang w:eastAsia="zh-CN"/>
              </w:rPr>
              <w:t xml:space="preserve"> – материальный ущерб в рублях причиненный гражданам, организациям и государству в результате нарушений обязательных требований </w:t>
            </w:r>
            <w:hyperlink r:id="rId8" w:anchor="/document/12138291/entry/5" w:history="1">
              <w:r w:rsidRPr="00C330C5">
                <w:rPr>
                  <w:rStyle w:val="ab"/>
                  <w:rFonts w:ascii="Arial" w:hAnsi="Arial" w:cs="Arial"/>
                  <w:color w:val="auto"/>
                  <w:sz w:val="24"/>
                  <w:szCs w:val="24"/>
                  <w:u w:val="none"/>
                  <w:lang w:eastAsia="zh-CN"/>
                </w:rPr>
                <w:t>законодательс</w:t>
              </w:r>
              <w:r w:rsidRPr="00C330C5">
                <w:rPr>
                  <w:rStyle w:val="ab"/>
                  <w:rFonts w:ascii="Arial" w:hAnsi="Arial" w:cs="Arial"/>
                  <w:color w:val="auto"/>
                  <w:sz w:val="24"/>
                  <w:szCs w:val="24"/>
                  <w:u w:val="none"/>
                  <w:lang w:eastAsia="zh-CN"/>
                </w:rPr>
                <w:lastRenderedPageBreak/>
                <w:t>тва</w:t>
              </w:r>
            </w:hyperlink>
            <w:r w:rsidRPr="00C330C5">
              <w:rPr>
                <w:rFonts w:ascii="Arial" w:hAnsi="Arial" w:cs="Arial"/>
                <w:sz w:val="24"/>
                <w:szCs w:val="24"/>
                <w:lang w:eastAsia="zh-CN"/>
              </w:rPr>
              <w:t xml:space="preserve"> РФ в сфере благоустройства контролируемыми лицами в текущем периоде; </w:t>
            </w:r>
          </w:p>
          <w:p w:rsidR="003831DD" w:rsidRPr="00C330C5" w:rsidRDefault="003831DD" w:rsidP="004112CF">
            <w:pPr>
              <w:suppressAutoHyphens/>
              <w:rPr>
                <w:rFonts w:ascii="Arial" w:hAnsi="Arial" w:cs="Arial"/>
                <w:sz w:val="24"/>
                <w:szCs w:val="24"/>
                <w:lang w:eastAsia="zh-CN"/>
              </w:rPr>
            </w:pPr>
            <w:proofErr w:type="spellStart"/>
            <w:r w:rsidRPr="00C330C5">
              <w:rPr>
                <w:rFonts w:ascii="Arial" w:hAnsi="Arial" w:cs="Arial"/>
                <w:sz w:val="24"/>
                <w:szCs w:val="24"/>
                <w:lang w:eastAsia="zh-CN"/>
              </w:rPr>
              <w:t>Оот</w:t>
            </w:r>
            <w:proofErr w:type="spellEnd"/>
            <w:r w:rsidRPr="00C330C5">
              <w:rPr>
                <w:rFonts w:ascii="Arial" w:hAnsi="Arial" w:cs="Arial"/>
                <w:sz w:val="24"/>
                <w:szCs w:val="24"/>
                <w:lang w:eastAsia="zh-CN"/>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3831DD" w:rsidRPr="00C330C5" w:rsidRDefault="003831DD" w:rsidP="004112CF">
            <w:pPr>
              <w:suppressAutoHyphens/>
              <w:rPr>
                <w:rFonts w:ascii="Arial" w:hAnsi="Arial" w:cs="Arial"/>
                <w:sz w:val="24"/>
                <w:szCs w:val="24"/>
                <w:lang w:eastAsia="zh-CN"/>
              </w:rPr>
            </w:pPr>
          </w:p>
        </w:tc>
        <w:tc>
          <w:tcPr>
            <w:tcW w:w="935"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lastRenderedPageBreak/>
              <w:t>0</w:t>
            </w:r>
          </w:p>
        </w:tc>
        <w:tc>
          <w:tcPr>
            <w:tcW w:w="831"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1039"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935"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5838"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Территориальный орган Федеральной службы государственной статистики по Брянской области (Бюллетень)</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xml:space="preserve"> Администрация Трубчевского муниципального района муниципального района</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xml:space="preserve">Граждане, организации, которым причинен материальный ущерб </w:t>
            </w:r>
          </w:p>
        </w:tc>
      </w:tr>
    </w:tbl>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sectPr w:rsidR="003831DD" w:rsidRPr="00C330C5" w:rsidSect="003831DD">
          <w:pgSz w:w="16838" w:h="11906" w:orient="landscape"/>
          <w:pgMar w:top="1128" w:right="851" w:bottom="907" w:left="1021" w:header="0" w:footer="0" w:gutter="0"/>
          <w:cols w:space="720"/>
          <w:formProt w:val="0"/>
        </w:sectPr>
      </w:pPr>
    </w:p>
    <w:p w:rsidR="003831DD" w:rsidRPr="00C330C5" w:rsidRDefault="003831DD"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lastRenderedPageBreak/>
        <w:t>Индикативные показатели для муниципального контроля в сфере благоустройства</w:t>
      </w:r>
    </w:p>
    <w:p w:rsidR="003831DD" w:rsidRPr="00C330C5" w:rsidRDefault="003831DD" w:rsidP="004112CF">
      <w:pPr>
        <w:suppressAutoHyphens/>
        <w:jc w:val="both"/>
        <w:rPr>
          <w:rFonts w:ascii="Arial" w:hAnsi="Arial" w:cs="Arial"/>
          <w:b/>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Количество внеплановых контрольных мероприятий,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 Общее количество контрольных мероприятий с взаимодействием с контролируемыми лицами,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 Количество обязательных профилактических визитов,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7. Количество предостережений о недопустимости нарушения обязательных требований, объявленных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 Количество контрольных мероприятий, по результатам которых выявлены нарушения обязательных требований,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9. Количество контрольных мероприятий, по итогам которых возбуждены дела об административных правонарушениях,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10. Сумма административных штрафов, наложенных по результатам контрольных мероприятий,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 Количество направленных в органы прокуратуры заявлений о согласовании проведения контрольных мероприятий,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13. Общее количество учтенных объектов контроля на конец отчетного периода.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14. Количество учтенных контролируемых лиц на конец отчетного периода.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15. Количество учтенных контролируемых лиц, в отношении которых проведены контрольные мероприятия,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27825"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Start w:id="5" w:name="bookmark89_Копия_2"/>
      <w:bookmarkEnd w:id="5"/>
    </w:p>
    <w:sectPr w:rsidR="00B27825" w:rsidRPr="00C330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3970" w:rsidRDefault="00CC3970" w:rsidP="00B343A7">
      <w:r>
        <w:separator/>
      </w:r>
    </w:p>
  </w:endnote>
  <w:endnote w:type="continuationSeparator" w:id="0">
    <w:p w:rsidR="00CC3970" w:rsidRDefault="00CC3970" w:rsidP="00B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3970" w:rsidRDefault="00CC3970" w:rsidP="00B343A7">
      <w:r>
        <w:separator/>
      </w:r>
    </w:p>
  </w:footnote>
  <w:footnote w:type="continuationSeparator" w:id="0">
    <w:p w:rsidR="00CC3970" w:rsidRDefault="00CC3970" w:rsidP="00B3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23"/>
    <w:rsid w:val="00151642"/>
    <w:rsid w:val="00163DD1"/>
    <w:rsid w:val="001C1414"/>
    <w:rsid w:val="002130F3"/>
    <w:rsid w:val="002308EA"/>
    <w:rsid w:val="002829D0"/>
    <w:rsid w:val="003831DD"/>
    <w:rsid w:val="004112CF"/>
    <w:rsid w:val="00436C7B"/>
    <w:rsid w:val="00456C23"/>
    <w:rsid w:val="004776EB"/>
    <w:rsid w:val="005A0131"/>
    <w:rsid w:val="006C0369"/>
    <w:rsid w:val="006F179B"/>
    <w:rsid w:val="00A9139E"/>
    <w:rsid w:val="00B27825"/>
    <w:rsid w:val="00B343A7"/>
    <w:rsid w:val="00C23D1B"/>
    <w:rsid w:val="00C330C5"/>
    <w:rsid w:val="00C53794"/>
    <w:rsid w:val="00CC3970"/>
    <w:rsid w:val="00DB6440"/>
    <w:rsid w:val="00E0607A"/>
    <w:rsid w:val="00E4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72AF"/>
  <w15:chartTrackingRefBased/>
  <w15:docId w15:val="{984396DE-A422-4217-A371-C0BCA685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8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7825"/>
    <w:pPr>
      <w:jc w:val="center"/>
    </w:pPr>
    <w:rPr>
      <w:b/>
      <w:bCs/>
      <w:sz w:val="24"/>
      <w:szCs w:val="24"/>
    </w:rPr>
  </w:style>
  <w:style w:type="character" w:customStyle="1" w:styleId="a4">
    <w:name w:val="Заголовок Знак"/>
    <w:basedOn w:val="a0"/>
    <w:link w:val="a3"/>
    <w:rsid w:val="00B27825"/>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B343A7"/>
    <w:pPr>
      <w:tabs>
        <w:tab w:val="center" w:pos="4677"/>
        <w:tab w:val="right" w:pos="9355"/>
      </w:tabs>
    </w:pPr>
  </w:style>
  <w:style w:type="character" w:customStyle="1" w:styleId="a6">
    <w:name w:val="Верхний колонтитул Знак"/>
    <w:basedOn w:val="a0"/>
    <w:link w:val="a5"/>
    <w:uiPriority w:val="99"/>
    <w:rsid w:val="00B343A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343A7"/>
    <w:pPr>
      <w:tabs>
        <w:tab w:val="center" w:pos="4677"/>
        <w:tab w:val="right" w:pos="9355"/>
      </w:tabs>
    </w:pPr>
  </w:style>
  <w:style w:type="character" w:customStyle="1" w:styleId="a8">
    <w:name w:val="Нижний колонтитул Знак"/>
    <w:basedOn w:val="a0"/>
    <w:link w:val="a7"/>
    <w:uiPriority w:val="99"/>
    <w:rsid w:val="00B343A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9139E"/>
    <w:rPr>
      <w:rFonts w:ascii="Segoe UI" w:hAnsi="Segoe UI" w:cs="Segoe UI"/>
      <w:sz w:val="18"/>
      <w:szCs w:val="18"/>
    </w:rPr>
  </w:style>
  <w:style w:type="character" w:customStyle="1" w:styleId="aa">
    <w:name w:val="Текст выноски Знак"/>
    <w:basedOn w:val="a0"/>
    <w:link w:val="a9"/>
    <w:uiPriority w:val="99"/>
    <w:semiHidden/>
    <w:rsid w:val="00A9139E"/>
    <w:rPr>
      <w:rFonts w:ascii="Segoe UI" w:eastAsia="Times New Roman" w:hAnsi="Segoe UI" w:cs="Segoe UI"/>
      <w:sz w:val="18"/>
      <w:szCs w:val="18"/>
      <w:lang w:eastAsia="ru-RU"/>
    </w:rPr>
  </w:style>
  <w:style w:type="character" w:styleId="ab">
    <w:name w:val="Hyperlink"/>
    <w:basedOn w:val="a0"/>
    <w:uiPriority w:val="99"/>
    <w:unhideWhenUsed/>
    <w:rsid w:val="003831DD"/>
    <w:rPr>
      <w:color w:val="0563C1" w:themeColor="hyperlink"/>
      <w:u w:val="single"/>
    </w:rPr>
  </w:style>
  <w:style w:type="character" w:styleId="ac">
    <w:name w:val="Unresolved Mention"/>
    <w:basedOn w:val="a0"/>
    <w:uiPriority w:val="99"/>
    <w:semiHidden/>
    <w:unhideWhenUsed/>
    <w:rsid w:val="0038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5886">
      <w:bodyDiv w:val="1"/>
      <w:marLeft w:val="0"/>
      <w:marRight w:val="0"/>
      <w:marTop w:val="0"/>
      <w:marBottom w:val="0"/>
      <w:divBdr>
        <w:top w:val="none" w:sz="0" w:space="0" w:color="auto"/>
        <w:left w:val="none" w:sz="0" w:space="0" w:color="auto"/>
        <w:bottom w:val="none" w:sz="0" w:space="0" w:color="auto"/>
        <w:right w:val="none" w:sz="0" w:space="0" w:color="auto"/>
      </w:divBdr>
    </w:div>
    <w:div w:id="1267496834">
      <w:bodyDiv w:val="1"/>
      <w:marLeft w:val="0"/>
      <w:marRight w:val="0"/>
      <w:marTop w:val="0"/>
      <w:marBottom w:val="0"/>
      <w:divBdr>
        <w:top w:val="none" w:sz="0" w:space="0" w:color="auto"/>
        <w:left w:val="none" w:sz="0" w:space="0" w:color="auto"/>
        <w:bottom w:val="none" w:sz="0" w:space="0" w:color="auto"/>
        <w:right w:val="none" w:sz="0" w:space="0" w:color="auto"/>
      </w:divBdr>
    </w:div>
    <w:div w:id="1514294382">
      <w:bodyDiv w:val="1"/>
      <w:marLeft w:val="0"/>
      <w:marRight w:val="0"/>
      <w:marTop w:val="0"/>
      <w:marBottom w:val="0"/>
      <w:divBdr>
        <w:top w:val="none" w:sz="0" w:space="0" w:color="auto"/>
        <w:left w:val="none" w:sz="0" w:space="0" w:color="auto"/>
        <w:bottom w:val="none" w:sz="0" w:space="0" w:color="auto"/>
        <w:right w:val="none" w:sz="0" w:space="0" w:color="auto"/>
      </w:divBdr>
    </w:div>
    <w:div w:id="21437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654152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5282</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Raysovet-SG</cp:lastModifiedBy>
  <cp:revision>12</cp:revision>
  <cp:lastPrinted>2025-05-03T07:32:00Z</cp:lastPrinted>
  <dcterms:created xsi:type="dcterms:W3CDTF">2023-09-13T13:33:00Z</dcterms:created>
  <dcterms:modified xsi:type="dcterms:W3CDTF">2025-05-03T07:32:00Z</dcterms:modified>
</cp:coreProperties>
</file>