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7E" w:rsidRPr="006A0134" w:rsidRDefault="008D027E" w:rsidP="008D027E">
      <w:pPr>
        <w:tabs>
          <w:tab w:val="left" w:pos="2268"/>
        </w:tabs>
        <w:jc w:val="center"/>
        <w:rPr>
          <w:b/>
        </w:rPr>
      </w:pPr>
      <w:r w:rsidRPr="006A0134">
        <w:rPr>
          <w:b/>
        </w:rPr>
        <w:t xml:space="preserve">Доклад Председателя Контрольно-счетной палаты </w:t>
      </w:r>
    </w:p>
    <w:p w:rsidR="008D027E" w:rsidRPr="006A0134" w:rsidRDefault="008D027E" w:rsidP="008D027E">
      <w:pPr>
        <w:tabs>
          <w:tab w:val="left" w:pos="2268"/>
        </w:tabs>
        <w:jc w:val="center"/>
        <w:rPr>
          <w:b/>
        </w:rPr>
      </w:pPr>
      <w:r w:rsidRPr="006A0134">
        <w:rPr>
          <w:b/>
        </w:rPr>
        <w:t>Трубчевского муниципального района</w:t>
      </w:r>
    </w:p>
    <w:p w:rsidR="008D027E" w:rsidRDefault="008D027E" w:rsidP="008D027E">
      <w:pPr>
        <w:tabs>
          <w:tab w:val="left" w:pos="2268"/>
        </w:tabs>
        <w:jc w:val="center"/>
        <w:rPr>
          <w:b/>
        </w:rPr>
      </w:pPr>
      <w:r w:rsidRPr="006A0134">
        <w:rPr>
          <w:b/>
        </w:rPr>
        <w:t xml:space="preserve">«О заключении Контрольно-счетной палаты Трубчевского муниципального района </w:t>
      </w:r>
    </w:p>
    <w:p w:rsidR="008D027E" w:rsidRPr="006A0134" w:rsidRDefault="008D027E" w:rsidP="008D027E">
      <w:pPr>
        <w:tabs>
          <w:tab w:val="left" w:pos="2268"/>
        </w:tabs>
        <w:jc w:val="center"/>
        <w:rPr>
          <w:b/>
        </w:rPr>
      </w:pPr>
      <w:r>
        <w:rPr>
          <w:b/>
        </w:rPr>
        <w:t xml:space="preserve">на </w:t>
      </w:r>
      <w:r w:rsidRPr="006A0134">
        <w:rPr>
          <w:b/>
        </w:rPr>
        <w:t xml:space="preserve">годовой отчет об исполнении бюджета  </w:t>
      </w:r>
    </w:p>
    <w:p w:rsidR="008D027E" w:rsidRPr="006A0134" w:rsidRDefault="008D027E" w:rsidP="008D027E">
      <w:pPr>
        <w:tabs>
          <w:tab w:val="left" w:pos="2268"/>
        </w:tabs>
        <w:jc w:val="center"/>
        <w:rPr>
          <w:b/>
        </w:rPr>
      </w:pPr>
      <w:r w:rsidRPr="006A0134">
        <w:rPr>
          <w:b/>
        </w:rPr>
        <w:t>Трубчевского муниципального района Брянской области за 20</w:t>
      </w:r>
      <w:r w:rsidR="00DF02FB">
        <w:rPr>
          <w:b/>
        </w:rPr>
        <w:t>25</w:t>
      </w:r>
      <w:r w:rsidRPr="006A0134">
        <w:rPr>
          <w:b/>
        </w:rPr>
        <w:t xml:space="preserve"> год»</w:t>
      </w:r>
    </w:p>
    <w:p w:rsidR="008D027E" w:rsidRDefault="008D027E" w:rsidP="008D027E">
      <w:pPr>
        <w:autoSpaceDE w:val="0"/>
        <w:autoSpaceDN w:val="0"/>
        <w:adjustRightInd w:val="0"/>
        <w:jc w:val="both"/>
      </w:pPr>
    </w:p>
    <w:p w:rsidR="008D027E" w:rsidRPr="00A429CD" w:rsidRDefault="008D027E" w:rsidP="008D027E">
      <w:pPr>
        <w:autoSpaceDE w:val="0"/>
        <w:autoSpaceDN w:val="0"/>
        <w:adjustRightInd w:val="0"/>
        <w:jc w:val="both"/>
      </w:pPr>
      <w:r>
        <w:t xml:space="preserve">         </w:t>
      </w:r>
      <w:r w:rsidRPr="00A429CD">
        <w:t xml:space="preserve">Заключение Контрольно-счетной палаты Трубчевского муниципального района на отчет об исполнении бюджета Трубчевского муниципального района Брянской области </w:t>
      </w:r>
      <w:r w:rsidR="00DF02FB">
        <w:t>за 2025</w:t>
      </w:r>
      <w:r w:rsidRPr="00A429CD">
        <w:t xml:space="preserve"> год подготовлено в соответствии с требованиями статьи 264.4. Бюджетного кодекса Рос</w:t>
      </w:r>
      <w:r w:rsidR="00DF02FB">
        <w:t>сийской Федерации, Порядка</w:t>
      </w:r>
      <w:r w:rsidRPr="00A429CD">
        <w:t xml:space="preserve"> составления, рассмотрения и утверждения бюджета Трубчевского муниципального района Бря</w:t>
      </w:r>
      <w:r w:rsidR="00DF02FB">
        <w:t xml:space="preserve">нской области, а также </w:t>
      </w:r>
      <w:r w:rsidRPr="00A429CD">
        <w:t xml:space="preserve">представления, рассмотрения и утверждения годового отчета об исполнении бюджета Трубчевского муниципального района Брянской области  и осуществления внешней проверки, утвержденного решением Трубчевского районного Совета народных </w:t>
      </w:r>
      <w:r w:rsidR="00DF02FB">
        <w:t>депутатов от 23.10.2025г. № 7-143</w:t>
      </w:r>
      <w:r w:rsidRPr="00A429CD">
        <w:t>, Положения о Контрольно-счетной палате Трубчевского муниципального района, утвержденного решением Трубчевского районного Совета народных депутатов от 30.09.2021г. № 6-231, стандартом внешнего муниципального финансового контроля 103 «Последующий контроль исполнения бюджета Трубчевского муниципального района», утвержденным приказом председателя Контрольно-счетной палаты Трубчевского муниципального района от 29.12.2012г. № 27.</w:t>
      </w:r>
    </w:p>
    <w:p w:rsidR="008D027E" w:rsidRPr="00A429CD" w:rsidRDefault="008D027E" w:rsidP="008D027E">
      <w:pPr>
        <w:autoSpaceDE w:val="0"/>
        <w:autoSpaceDN w:val="0"/>
        <w:adjustRightInd w:val="0"/>
        <w:ind w:firstLine="708"/>
        <w:jc w:val="both"/>
      </w:pPr>
      <w:r w:rsidRPr="00A429CD">
        <w:t>Заключение Контрольно-счетной палаты подготовлено по результатам комплекса мероприятий по внешней проверке годового отчета об исполнении б</w:t>
      </w:r>
      <w:r w:rsidR="00DF02FB">
        <w:t>юджета за 2025</w:t>
      </w:r>
      <w:r w:rsidRPr="00A429CD">
        <w:t xml:space="preserve"> год, а также годовой бюджетной отчетности главных распределителей с</w:t>
      </w:r>
      <w:r w:rsidR="00DF02FB">
        <w:t>редств районного бюджета за 2025</w:t>
      </w:r>
      <w:r w:rsidRPr="00A429CD">
        <w:t xml:space="preserve"> год.</w:t>
      </w:r>
    </w:p>
    <w:p w:rsidR="008D027E" w:rsidRPr="008D027E" w:rsidRDefault="008D027E" w:rsidP="008D027E">
      <w:pPr>
        <w:pStyle w:val="Default"/>
        <w:jc w:val="both"/>
      </w:pPr>
      <w:bookmarkStart w:id="0" w:name="_Toc451525817"/>
      <w:r w:rsidRPr="00A429CD">
        <w:t xml:space="preserve">          </w:t>
      </w:r>
      <w:r>
        <w:rPr>
          <w:sz w:val="28"/>
          <w:szCs w:val="28"/>
        </w:rPr>
        <w:t xml:space="preserve">  </w:t>
      </w:r>
      <w:r w:rsidRPr="008D027E">
        <w:t>Бюджет Трубчевского муниципального</w:t>
      </w:r>
      <w:r w:rsidR="00DF02FB">
        <w:t xml:space="preserve"> района Брянской области на 2025</w:t>
      </w:r>
      <w:r w:rsidRPr="008D027E">
        <w:t xml:space="preserve"> год утвержден решением Трубчевского районного</w:t>
      </w:r>
      <w:r w:rsidR="00DF02FB">
        <w:t xml:space="preserve"> Совета народных депутатов от 23.12.2024г. № 7-59 </w:t>
      </w:r>
      <w:r w:rsidRPr="008D027E">
        <w:t>«О бюджете Трубчевского муниципального</w:t>
      </w:r>
      <w:r w:rsidR="00DF02FB">
        <w:t xml:space="preserve"> района Брянской области на 2025 год и на плановый период 2026 и 2027</w:t>
      </w:r>
      <w:r w:rsidRPr="008D027E">
        <w:t xml:space="preserve"> годов». </w:t>
      </w:r>
      <w:r w:rsidRPr="00A429CD">
        <w:t>В течение года</w:t>
      </w:r>
      <w:r w:rsidR="00DF02FB">
        <w:t xml:space="preserve"> в данное решение было внесено 6</w:t>
      </w:r>
      <w:r w:rsidRPr="00A429CD">
        <w:t xml:space="preserve"> изменений.</w:t>
      </w:r>
      <w:r w:rsidRPr="008D027E">
        <w:t xml:space="preserve">         </w:t>
      </w:r>
    </w:p>
    <w:p w:rsidR="008D027E" w:rsidRPr="008D027E" w:rsidRDefault="008D027E" w:rsidP="008D027E">
      <w:pPr>
        <w:jc w:val="both"/>
      </w:pPr>
      <w:r w:rsidRPr="008D027E">
        <w:t xml:space="preserve">        Внешней проверкой не установлено фактов принятия решений о внесении изменений в бюджет района с нарушением Бюджетного кодекса РФ.</w:t>
      </w:r>
    </w:p>
    <w:p w:rsidR="008D027E" w:rsidRPr="008D027E" w:rsidRDefault="008D027E" w:rsidP="008D027E">
      <w:pPr>
        <w:jc w:val="both"/>
        <w:rPr>
          <w:bCs/>
        </w:rPr>
      </w:pPr>
      <w:r>
        <w:t xml:space="preserve">         </w:t>
      </w:r>
      <w:r w:rsidRPr="008D027E">
        <w:rPr>
          <w:bCs/>
        </w:rPr>
        <w:t>Приоритетным направл</w:t>
      </w:r>
      <w:r w:rsidR="00DF02FB">
        <w:rPr>
          <w:bCs/>
        </w:rPr>
        <w:t>ением бюджетной политики на 2025 год и на плановый период 2026 и 2027</w:t>
      </w:r>
      <w:r w:rsidRPr="008D027E">
        <w:rPr>
          <w:bCs/>
        </w:rPr>
        <w:t xml:space="preserve"> годов являлось обеспечение сбалансированности районного бюджета, повышение эффективности использования бюджетных средств. В целях поддержки сбалансир</w:t>
      </w:r>
      <w:r w:rsidR="008C6892">
        <w:rPr>
          <w:bCs/>
        </w:rPr>
        <w:t>ованности бюджета</w:t>
      </w:r>
      <w:r w:rsidRPr="008D027E">
        <w:rPr>
          <w:bCs/>
        </w:rPr>
        <w:t xml:space="preserve"> ставилась задача принятие мер, направленных на ограничение дефицита бюджета и уровня муниципального долга. </w:t>
      </w:r>
    </w:p>
    <w:p w:rsidR="008D027E" w:rsidRPr="008D027E" w:rsidRDefault="008D027E" w:rsidP="008D027E">
      <w:pPr>
        <w:jc w:val="both"/>
        <w:rPr>
          <w:bCs/>
        </w:rPr>
      </w:pPr>
      <w:r w:rsidRPr="008D027E">
        <w:t xml:space="preserve">        </w:t>
      </w:r>
      <w:r w:rsidRPr="008D027E">
        <w:rPr>
          <w:bCs/>
        </w:rPr>
        <w:t>По результатам исполнения бюджета Трубчевского муниципального</w:t>
      </w:r>
      <w:r w:rsidR="00DF02FB">
        <w:rPr>
          <w:bCs/>
        </w:rPr>
        <w:t xml:space="preserve"> района Брянской области за 2025</w:t>
      </w:r>
      <w:r w:rsidRPr="008D027E">
        <w:rPr>
          <w:bCs/>
        </w:rPr>
        <w:t xml:space="preserve"> год отмечается темп роста налог</w:t>
      </w:r>
      <w:r w:rsidR="00DF02FB">
        <w:rPr>
          <w:bCs/>
        </w:rPr>
        <w:t>овых и неналоговых доходов 125,2% к уровню 2024</w:t>
      </w:r>
      <w:r w:rsidRPr="008D027E">
        <w:rPr>
          <w:bCs/>
        </w:rPr>
        <w:t xml:space="preserve"> года.</w:t>
      </w:r>
    </w:p>
    <w:p w:rsidR="008D027E" w:rsidRPr="008D027E" w:rsidRDefault="008D027E" w:rsidP="008D027E">
      <w:pPr>
        <w:jc w:val="both"/>
      </w:pPr>
      <w:r w:rsidRPr="008D027E">
        <w:rPr>
          <w:bCs/>
        </w:rPr>
        <w:t xml:space="preserve">         </w:t>
      </w:r>
      <w:r w:rsidRPr="008D027E">
        <w:t xml:space="preserve">Исполнение по налоговым доходам бюджета </w:t>
      </w:r>
      <w:r w:rsidRPr="008D027E">
        <w:rPr>
          <w:bCs/>
        </w:rPr>
        <w:t xml:space="preserve">Трубчевского муниципального района Брянской области </w:t>
      </w:r>
      <w:r w:rsidR="00DF02FB">
        <w:t>составило 102,0% (265 305,6</w:t>
      </w:r>
      <w:r w:rsidRPr="008D027E">
        <w:t xml:space="preserve"> тыс. рублей</w:t>
      </w:r>
      <w:r w:rsidR="00DF02FB">
        <w:t xml:space="preserve"> при плановом значении 260 044,9</w:t>
      </w:r>
      <w:r w:rsidRPr="008D027E">
        <w:t xml:space="preserve"> тыс. рублей).</w:t>
      </w:r>
    </w:p>
    <w:p w:rsidR="008D027E" w:rsidRPr="008D027E" w:rsidRDefault="008D027E" w:rsidP="008D027E">
      <w:pPr>
        <w:jc w:val="both"/>
        <w:rPr>
          <w:rFonts w:eastAsia="Calibri"/>
          <w:bCs/>
        </w:rPr>
      </w:pPr>
      <w:r w:rsidRPr="008D027E">
        <w:rPr>
          <w:bCs/>
        </w:rPr>
        <w:t xml:space="preserve">      </w:t>
      </w:r>
      <w:r w:rsidRPr="008D027E">
        <w:rPr>
          <w:b/>
        </w:rPr>
        <w:t xml:space="preserve">   </w:t>
      </w:r>
      <w:r w:rsidRPr="008D027E">
        <w:rPr>
          <w:rFonts w:eastAsia="Calibri"/>
          <w:bCs/>
        </w:rPr>
        <w:t>По итогам исполнения бюджета Трубчевского муниципального</w:t>
      </w:r>
      <w:r w:rsidR="00DF02FB">
        <w:rPr>
          <w:rFonts w:eastAsia="Calibri"/>
          <w:bCs/>
        </w:rPr>
        <w:t xml:space="preserve"> района Брянской области за 2025</w:t>
      </w:r>
      <w:r w:rsidRPr="008D027E">
        <w:rPr>
          <w:rFonts w:eastAsia="Calibri"/>
          <w:bCs/>
        </w:rPr>
        <w:t xml:space="preserve"> год </w:t>
      </w:r>
      <w:r w:rsidR="00DF02FB">
        <w:rPr>
          <w:rFonts w:eastAsia="Calibri"/>
          <w:bCs/>
        </w:rPr>
        <w:t>программная часть составила 97,1</w:t>
      </w:r>
      <w:r w:rsidRPr="008D027E">
        <w:rPr>
          <w:rFonts w:eastAsia="Calibri"/>
          <w:bCs/>
        </w:rPr>
        <w:t>%.</w:t>
      </w:r>
    </w:p>
    <w:p w:rsidR="008D027E" w:rsidRPr="008D027E" w:rsidRDefault="008D027E" w:rsidP="008D027E">
      <w:pPr>
        <w:jc w:val="both"/>
        <w:rPr>
          <w:b/>
        </w:rPr>
      </w:pPr>
      <w:r w:rsidRPr="008D027E">
        <w:rPr>
          <w:rFonts w:eastAsia="Calibri"/>
          <w:bCs/>
        </w:rPr>
        <w:t xml:space="preserve">         Бюджета Трубчевского муниципального района Брянской области исполнен</w:t>
      </w:r>
      <w:r w:rsidR="00DF02FB">
        <w:rPr>
          <w:rFonts w:eastAsia="Calibri"/>
          <w:bCs/>
        </w:rPr>
        <w:t xml:space="preserve"> с профицитом в размере 12 632,0</w:t>
      </w:r>
      <w:r w:rsidRPr="008D027E">
        <w:rPr>
          <w:rFonts w:eastAsia="Calibri"/>
          <w:bCs/>
        </w:rPr>
        <w:t xml:space="preserve"> тыс. рублей.</w:t>
      </w:r>
    </w:p>
    <w:p w:rsidR="008D027E" w:rsidRPr="008D027E" w:rsidRDefault="008D027E" w:rsidP="008D027E">
      <w:pPr>
        <w:jc w:val="both"/>
      </w:pPr>
      <w:r w:rsidRPr="008D027E">
        <w:rPr>
          <w:bCs/>
        </w:rPr>
        <w:t xml:space="preserve">         В ходе </w:t>
      </w:r>
      <w:r w:rsidRPr="008D027E">
        <w:t xml:space="preserve">достижения целей и целевых показателей национальных проектов, а также результатов региональных проектов, объем расходов </w:t>
      </w:r>
      <w:r w:rsidR="00DF02FB">
        <w:t>составил 87 892,4 тыс. рублей (99,9</w:t>
      </w:r>
      <w:r w:rsidR="008C6892">
        <w:t>% от плановых назначений).</w:t>
      </w:r>
    </w:p>
    <w:p w:rsidR="008D027E" w:rsidRPr="008D027E" w:rsidRDefault="008D027E" w:rsidP="008D027E">
      <w:pPr>
        <w:jc w:val="both"/>
      </w:pPr>
      <w:r w:rsidRPr="008D027E">
        <w:t xml:space="preserve">                                                                                                                                           </w:t>
      </w:r>
    </w:p>
    <w:p w:rsidR="008D027E" w:rsidRPr="008D027E" w:rsidRDefault="008D027E" w:rsidP="008D027E">
      <w:pPr>
        <w:jc w:val="both"/>
        <w:rPr>
          <w:bCs/>
        </w:rPr>
      </w:pPr>
    </w:p>
    <w:p w:rsidR="008D027E" w:rsidRPr="008D027E" w:rsidRDefault="008D027E" w:rsidP="008D027E">
      <w:pPr>
        <w:jc w:val="both"/>
      </w:pPr>
      <w:r w:rsidRPr="008D027E">
        <w:rPr>
          <w:bCs/>
        </w:rPr>
        <w:lastRenderedPageBreak/>
        <w:t xml:space="preserve">         </w:t>
      </w:r>
      <w:r w:rsidR="00DF02FB">
        <w:t>В 2025-2027</w:t>
      </w:r>
      <w:r w:rsidRPr="008D027E">
        <w:t xml:space="preserve"> годах ставилась задача снижения уровня муниципального долга и минимизации расх</w:t>
      </w:r>
      <w:r w:rsidR="00DF02FB">
        <w:t>одов по его обслуживанию. В 2025</w:t>
      </w:r>
      <w:r w:rsidRPr="008D027E">
        <w:t xml:space="preserve"> году на обслуживание муниципаль</w:t>
      </w:r>
      <w:r w:rsidR="00DF02FB">
        <w:t>ного долга расходы составили 3,0</w:t>
      </w:r>
      <w:r w:rsidRPr="008D027E">
        <w:t xml:space="preserve"> </w:t>
      </w:r>
      <w:r w:rsidR="00DF02FB">
        <w:t>тыс. рублей. По сравнению с 2024</w:t>
      </w:r>
      <w:r w:rsidRPr="008D027E">
        <w:t xml:space="preserve"> годом р</w:t>
      </w:r>
      <w:r w:rsidR="00DF02FB">
        <w:t>асходы сократились на 85,7%</w:t>
      </w:r>
      <w:r w:rsidRPr="008D027E">
        <w:t xml:space="preserve">. </w:t>
      </w:r>
    </w:p>
    <w:p w:rsidR="008D027E" w:rsidRPr="008D027E" w:rsidRDefault="008D027E" w:rsidP="008D027E">
      <w:pPr>
        <w:jc w:val="both"/>
      </w:pPr>
      <w:r w:rsidRPr="008D027E">
        <w:t xml:space="preserve">         В ходе исполнения бюджета района выполнены мероприятия по снижению д</w:t>
      </w:r>
      <w:r w:rsidR="00DF02FB">
        <w:t>олговой нагрузки. По итогам 2025</w:t>
      </w:r>
      <w:r w:rsidRPr="008D027E">
        <w:t xml:space="preserve"> года доля муниципального внутреннего долга в общем объеме доходов бюджета без учета безвозмездных </w:t>
      </w:r>
      <w:r w:rsidR="00DF02FB">
        <w:t>поступлений составила менее 0,8</w:t>
      </w:r>
      <w:r w:rsidRPr="008D027E">
        <w:t>%.</w:t>
      </w:r>
    </w:p>
    <w:p w:rsidR="008D027E" w:rsidRPr="008D027E" w:rsidRDefault="008D027E" w:rsidP="008D027E">
      <w:pPr>
        <w:jc w:val="both"/>
      </w:pPr>
      <w:r w:rsidRPr="008D027E">
        <w:t xml:space="preserve">       </w:t>
      </w:r>
      <w:r w:rsidR="008C6892">
        <w:t xml:space="preserve"> </w:t>
      </w:r>
      <w:r w:rsidRPr="008D027E">
        <w:t>Исполнение мероприятий по обеспечению средней заработной платы отдельных категорий работников</w:t>
      </w:r>
      <w:r w:rsidR="008C6892">
        <w:t xml:space="preserve"> на конец отчетного периода составляет</w:t>
      </w:r>
      <w:r w:rsidRPr="008D027E">
        <w:t>:</w:t>
      </w:r>
    </w:p>
    <w:p w:rsidR="008D027E" w:rsidRPr="008D027E" w:rsidRDefault="008D027E" w:rsidP="008D027E">
      <w:pPr>
        <w:tabs>
          <w:tab w:val="left" w:pos="9000"/>
        </w:tabs>
        <w:jc w:val="both"/>
      </w:pPr>
      <w:r w:rsidRPr="008D027E">
        <w:t xml:space="preserve">                                                                                                                         </w:t>
      </w:r>
      <w:r>
        <w:t xml:space="preserve">           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7"/>
        <w:gridCol w:w="2126"/>
      </w:tblGrid>
      <w:tr w:rsidR="008C6892" w:rsidRPr="008D027E" w:rsidTr="008C6892">
        <w:tc>
          <w:tcPr>
            <w:tcW w:w="7117" w:type="dxa"/>
          </w:tcPr>
          <w:p w:rsidR="008C6892" w:rsidRPr="008D027E" w:rsidRDefault="008C6892" w:rsidP="008D027E">
            <w:pPr>
              <w:jc w:val="both"/>
              <w:rPr>
                <w:b/>
              </w:rPr>
            </w:pPr>
            <w:r w:rsidRPr="008D027E">
              <w:rPr>
                <w:b/>
              </w:rPr>
              <w:t>Категории работников</w:t>
            </w:r>
          </w:p>
        </w:tc>
        <w:tc>
          <w:tcPr>
            <w:tcW w:w="2126" w:type="dxa"/>
          </w:tcPr>
          <w:p w:rsidR="008C6892" w:rsidRPr="008D027E" w:rsidRDefault="008C6892" w:rsidP="008D027E">
            <w:pPr>
              <w:jc w:val="center"/>
              <w:rPr>
                <w:b/>
              </w:rPr>
            </w:pPr>
            <w:r w:rsidRPr="008D027E">
              <w:rPr>
                <w:b/>
              </w:rPr>
              <w:t>Исполнение</w:t>
            </w:r>
          </w:p>
        </w:tc>
      </w:tr>
      <w:tr w:rsidR="008C6892" w:rsidRPr="008D027E" w:rsidTr="008C6892">
        <w:tc>
          <w:tcPr>
            <w:tcW w:w="7117" w:type="dxa"/>
          </w:tcPr>
          <w:p w:rsidR="008C6892" w:rsidRPr="008D027E" w:rsidRDefault="008C6892" w:rsidP="008D027E">
            <w:pPr>
              <w:jc w:val="both"/>
            </w:pPr>
            <w:r w:rsidRPr="008D027E">
              <w:t>Педагогические работники дошкольного образования</w:t>
            </w:r>
          </w:p>
          <w:p w:rsidR="008C6892" w:rsidRPr="008D027E" w:rsidRDefault="008C6892" w:rsidP="008D027E">
            <w:pPr>
              <w:jc w:val="both"/>
            </w:pPr>
          </w:p>
        </w:tc>
        <w:tc>
          <w:tcPr>
            <w:tcW w:w="2126" w:type="dxa"/>
          </w:tcPr>
          <w:p w:rsidR="008C6892" w:rsidRPr="008D027E" w:rsidRDefault="00DF02FB" w:rsidP="008D027E">
            <w:pPr>
              <w:jc w:val="center"/>
            </w:pPr>
            <w:r>
              <w:t>100,1</w:t>
            </w:r>
            <w:r w:rsidR="008C6892" w:rsidRPr="008D027E">
              <w:t>%</w:t>
            </w:r>
          </w:p>
        </w:tc>
      </w:tr>
      <w:tr w:rsidR="008C6892" w:rsidRPr="008D027E" w:rsidTr="008C6892">
        <w:tc>
          <w:tcPr>
            <w:tcW w:w="7117" w:type="dxa"/>
          </w:tcPr>
          <w:p w:rsidR="008C6892" w:rsidRPr="008D027E" w:rsidRDefault="008C6892" w:rsidP="008D027E">
            <w:pPr>
              <w:jc w:val="both"/>
            </w:pPr>
            <w:r w:rsidRPr="008D027E">
              <w:t>Педагогические работники общеобразовательных организаций</w:t>
            </w:r>
          </w:p>
          <w:p w:rsidR="008C6892" w:rsidRPr="008D027E" w:rsidRDefault="008C6892" w:rsidP="008D027E">
            <w:pPr>
              <w:jc w:val="both"/>
            </w:pPr>
          </w:p>
        </w:tc>
        <w:tc>
          <w:tcPr>
            <w:tcW w:w="2126" w:type="dxa"/>
          </w:tcPr>
          <w:p w:rsidR="008C6892" w:rsidRPr="008D027E" w:rsidRDefault="00DF02FB" w:rsidP="008D027E">
            <w:pPr>
              <w:jc w:val="center"/>
            </w:pPr>
            <w:r>
              <w:t>100,3</w:t>
            </w:r>
            <w:r w:rsidR="008C6892" w:rsidRPr="008D027E">
              <w:t>%</w:t>
            </w:r>
          </w:p>
        </w:tc>
      </w:tr>
      <w:tr w:rsidR="008C6892" w:rsidRPr="008D027E" w:rsidTr="008C6892">
        <w:tc>
          <w:tcPr>
            <w:tcW w:w="7117" w:type="dxa"/>
          </w:tcPr>
          <w:p w:rsidR="008C6892" w:rsidRPr="008D027E" w:rsidRDefault="008C6892" w:rsidP="008D027E">
            <w:pPr>
              <w:jc w:val="both"/>
            </w:pPr>
            <w:r w:rsidRPr="008D027E">
              <w:t>Педагогические работники в сфере дополнительного образования</w:t>
            </w:r>
          </w:p>
        </w:tc>
        <w:tc>
          <w:tcPr>
            <w:tcW w:w="2126" w:type="dxa"/>
          </w:tcPr>
          <w:p w:rsidR="008C6892" w:rsidRPr="008D027E" w:rsidRDefault="00DF02FB" w:rsidP="008D027E">
            <w:pPr>
              <w:jc w:val="center"/>
            </w:pPr>
            <w:r>
              <w:t>100,0</w:t>
            </w:r>
            <w:r w:rsidR="008C6892" w:rsidRPr="008D027E">
              <w:t>%</w:t>
            </w:r>
          </w:p>
        </w:tc>
      </w:tr>
      <w:tr w:rsidR="008C6892" w:rsidRPr="008D027E" w:rsidTr="008C6892">
        <w:tc>
          <w:tcPr>
            <w:tcW w:w="7117" w:type="dxa"/>
          </w:tcPr>
          <w:p w:rsidR="008C6892" w:rsidRPr="008D027E" w:rsidRDefault="008C6892" w:rsidP="008D027E">
            <w:pPr>
              <w:jc w:val="both"/>
            </w:pPr>
            <w:r w:rsidRPr="008D027E">
              <w:t>Работники культуры</w:t>
            </w:r>
          </w:p>
          <w:p w:rsidR="008C6892" w:rsidRPr="008D027E" w:rsidRDefault="008C6892" w:rsidP="008D027E">
            <w:pPr>
              <w:jc w:val="both"/>
            </w:pPr>
          </w:p>
          <w:p w:rsidR="008C6892" w:rsidRPr="008D027E" w:rsidRDefault="008C6892" w:rsidP="008D027E">
            <w:pPr>
              <w:jc w:val="both"/>
            </w:pPr>
          </w:p>
        </w:tc>
        <w:tc>
          <w:tcPr>
            <w:tcW w:w="2126" w:type="dxa"/>
          </w:tcPr>
          <w:p w:rsidR="008C6892" w:rsidRPr="008D027E" w:rsidRDefault="00DF02FB" w:rsidP="008D027E">
            <w:pPr>
              <w:jc w:val="center"/>
            </w:pPr>
            <w:r>
              <w:t>100,0</w:t>
            </w:r>
            <w:r w:rsidR="008C6892" w:rsidRPr="008D027E">
              <w:t>%</w:t>
            </w:r>
          </w:p>
        </w:tc>
      </w:tr>
    </w:tbl>
    <w:p w:rsidR="008D027E" w:rsidRPr="008D027E" w:rsidRDefault="008D027E" w:rsidP="008D027E">
      <w:pPr>
        <w:jc w:val="center"/>
        <w:rPr>
          <w:b/>
          <w:sz w:val="28"/>
          <w:szCs w:val="28"/>
        </w:rPr>
      </w:pPr>
    </w:p>
    <w:p w:rsidR="008D027E" w:rsidRPr="003B089F" w:rsidRDefault="008D027E" w:rsidP="008D027E">
      <w:pPr>
        <w:tabs>
          <w:tab w:val="left" w:pos="0"/>
        </w:tabs>
        <w:jc w:val="both"/>
      </w:pPr>
      <w:r>
        <w:t xml:space="preserve">         </w:t>
      </w:r>
      <w:r w:rsidRPr="003B089F">
        <w:t>Отчет об исполнении бюджета Трубчевского муниципального района Брянской области за 202</w:t>
      </w:r>
      <w:r w:rsidR="00DF02FB">
        <w:t>5</w:t>
      </w:r>
      <w:r w:rsidRPr="003B089F">
        <w:t xml:space="preserve"> год представлен в Контрольно-счетную палату Трубчевского муниципального района администрацией Трубчевского муниципального района 2</w:t>
      </w:r>
      <w:r w:rsidR="00DF02FB">
        <w:t>6</w:t>
      </w:r>
      <w:r w:rsidRPr="003B089F">
        <w:t>.03.202</w:t>
      </w:r>
      <w:r w:rsidR="00DF02FB">
        <w:t>6</w:t>
      </w:r>
      <w:r w:rsidRPr="003B089F">
        <w:t xml:space="preserve"> года, что соответствует требованиям ст. 264.4 Бюджетного коде</w:t>
      </w:r>
      <w:r w:rsidR="00DF02FB">
        <w:t>кса РФ и п.4 ст.11 Порядка</w:t>
      </w:r>
      <w:r w:rsidRPr="003B089F">
        <w:t xml:space="preserve"> составления, рассмотрения и утверждения бюджета Трубчевского муниципального района Б</w:t>
      </w:r>
      <w:r w:rsidR="005B47F6">
        <w:t>рянской области, а также</w:t>
      </w:r>
      <w:r w:rsidRPr="003B089F">
        <w:t xml:space="preserve"> представления, рассм</w:t>
      </w:r>
      <w:r w:rsidR="005B47F6">
        <w:t>отрения и утверждения годового отчета</w:t>
      </w:r>
      <w:r w:rsidRPr="003B089F">
        <w:t xml:space="preserve"> об исполнении бюджета Трубчевского муниципального района Брянской области и осуществления внешней проверки, утвержденного решением Трубчевского районного</w:t>
      </w:r>
      <w:r w:rsidR="005B47F6">
        <w:t xml:space="preserve"> Совета народных депутатов от 23.10.2025г. № 7-143 (далее Порядка).</w:t>
      </w:r>
    </w:p>
    <w:p w:rsidR="008D027E" w:rsidRDefault="008D027E" w:rsidP="008D027E">
      <w:pPr>
        <w:tabs>
          <w:tab w:val="left" w:pos="0"/>
        </w:tabs>
        <w:jc w:val="both"/>
      </w:pPr>
      <w:r w:rsidRPr="003B089F">
        <w:t xml:space="preserve">          Состав документов и материалов, представленных одновременно с отчетом, соответствует перечню документов и материалов, установленному п. 2 ст.12 </w:t>
      </w:r>
      <w:r w:rsidR="005B47F6">
        <w:t>Порядка.</w:t>
      </w:r>
    </w:p>
    <w:p w:rsidR="008D027E" w:rsidRPr="00A868D9" w:rsidRDefault="008D027E" w:rsidP="008D027E">
      <w:pPr>
        <w:pStyle w:val="Default"/>
        <w:jc w:val="both"/>
      </w:pPr>
      <w:r>
        <w:t xml:space="preserve">        </w:t>
      </w:r>
      <w:r w:rsidRPr="00A868D9">
        <w:t>В составе материалов годового отчета об испо</w:t>
      </w:r>
      <w:r>
        <w:t>лнении</w:t>
      </w:r>
      <w:r w:rsidR="005B47F6">
        <w:t xml:space="preserve"> районного бюджета за 2025</w:t>
      </w:r>
      <w:r w:rsidRPr="00A868D9">
        <w:t xml:space="preserve"> год представлен проект решения Трубчевского районного Совета народных депутатов «Об исполнении бюджета Трубчевского муниципального</w:t>
      </w:r>
      <w:r w:rsidR="005B47F6">
        <w:t xml:space="preserve"> района Брянской области за 2025</w:t>
      </w:r>
      <w:r w:rsidRPr="00A868D9">
        <w:t xml:space="preserve"> год» с указанием общего объема доходов, расходов и дефицита районного бюджета. Отдельными приложениями к проекту решения об исполнении районного бюджета з</w:t>
      </w:r>
      <w:r w:rsidR="005B47F6">
        <w:t>а 2025</w:t>
      </w:r>
      <w:r w:rsidRPr="00A868D9">
        <w:t xml:space="preserve"> год предлагается утвердить показатели: </w:t>
      </w:r>
    </w:p>
    <w:p w:rsidR="008D027E" w:rsidRPr="00A868D9" w:rsidRDefault="008D027E" w:rsidP="008D027E">
      <w:pPr>
        <w:pStyle w:val="Default"/>
        <w:jc w:val="both"/>
      </w:pPr>
      <w:r w:rsidRPr="00A868D9">
        <w:t>доходов бюджета Трубчевского муниципального района Брянской области по кодам класс</w:t>
      </w:r>
      <w:r w:rsidR="005B47F6">
        <w:t>ификации доходов бюджета за 2025</w:t>
      </w:r>
      <w:r w:rsidRPr="00A868D9">
        <w:t xml:space="preserve"> год; </w:t>
      </w:r>
    </w:p>
    <w:p w:rsidR="008D027E" w:rsidRPr="00A868D9" w:rsidRDefault="008D027E" w:rsidP="008D027E">
      <w:pPr>
        <w:pStyle w:val="Default"/>
        <w:jc w:val="both"/>
      </w:pPr>
      <w:r w:rsidRPr="00A868D9">
        <w:t>расходов бюджета Трубчевского муниципального района Брянской области по ведомственной структуре расходов бюджета</w:t>
      </w:r>
      <w:r w:rsidR="005B47F6">
        <w:t xml:space="preserve"> за 2025</w:t>
      </w:r>
      <w:r w:rsidRPr="00A868D9">
        <w:t xml:space="preserve"> год; </w:t>
      </w:r>
    </w:p>
    <w:p w:rsidR="008D027E" w:rsidRPr="00A868D9" w:rsidRDefault="008D027E" w:rsidP="008D027E">
      <w:pPr>
        <w:pStyle w:val="Default"/>
        <w:jc w:val="both"/>
      </w:pPr>
      <w:r w:rsidRPr="00A868D9">
        <w:t>расходов бюджета Трубчевского муниципального района Брянской области по разделам и подразделам классифик</w:t>
      </w:r>
      <w:r>
        <w:t xml:space="preserve">ации расходов бюджета за </w:t>
      </w:r>
      <w:r w:rsidR="005B47F6">
        <w:t>2025</w:t>
      </w:r>
      <w:r w:rsidRPr="00A868D9">
        <w:t xml:space="preserve"> год; </w:t>
      </w:r>
    </w:p>
    <w:p w:rsidR="008D027E" w:rsidRPr="00B02334" w:rsidRDefault="008D027E" w:rsidP="008D027E">
      <w:pPr>
        <w:pStyle w:val="Default"/>
        <w:jc w:val="both"/>
      </w:pPr>
      <w:r w:rsidRPr="00A868D9">
        <w:t>источников финансирования дефицита бюджета Трубчевского муниципального района Брянской области по кодам классификации источников финансир</w:t>
      </w:r>
      <w:r w:rsidR="005B47F6">
        <w:t>ования дефицитов бюджета за 2025</w:t>
      </w:r>
      <w:r w:rsidRPr="00A868D9">
        <w:t xml:space="preserve"> год.</w:t>
      </w:r>
    </w:p>
    <w:p w:rsidR="008D027E" w:rsidRPr="00B02334" w:rsidRDefault="008D027E" w:rsidP="008D027E">
      <w:pPr>
        <w:pStyle w:val="Default"/>
        <w:jc w:val="both"/>
      </w:pPr>
      <w:r>
        <w:t xml:space="preserve">        </w:t>
      </w:r>
      <w:r w:rsidRPr="00B02334">
        <w:t xml:space="preserve">Проект </w:t>
      </w:r>
      <w:r>
        <w:t>решения Трубчевского районного Совета народных депутатов</w:t>
      </w:r>
      <w:r w:rsidRPr="00B02334">
        <w:t xml:space="preserve"> «Об</w:t>
      </w:r>
      <w:r>
        <w:t xml:space="preserve"> </w:t>
      </w:r>
      <w:r w:rsidRPr="00B02334">
        <w:t>исполнении бюджета</w:t>
      </w:r>
      <w:r>
        <w:t xml:space="preserve"> Трубчевского муниципального района Брянской области </w:t>
      </w:r>
      <w:r w:rsidRPr="00B02334">
        <w:t xml:space="preserve">за </w:t>
      </w:r>
      <w:r w:rsidR="005B47F6">
        <w:t>2025</w:t>
      </w:r>
      <w:r w:rsidRPr="00B02334">
        <w:t xml:space="preserve"> год» по составу текстовой части и приложений соответствует требованиям, определенным статьей 264.6 Бюджетного кодекса Российской Федерации. </w:t>
      </w:r>
    </w:p>
    <w:p w:rsidR="008D027E" w:rsidRPr="003B089F" w:rsidRDefault="008D027E" w:rsidP="008D027E">
      <w:pPr>
        <w:tabs>
          <w:tab w:val="left" w:pos="0"/>
        </w:tabs>
        <w:jc w:val="both"/>
      </w:pPr>
      <w:r>
        <w:t xml:space="preserve">         </w:t>
      </w:r>
      <w:r w:rsidRPr="003B089F">
        <w:t>Отчет об исполнении бюджета Трубчевского муниципального района Брянской области за 202</w:t>
      </w:r>
      <w:r w:rsidR="005B47F6">
        <w:t>5</w:t>
      </w:r>
      <w:r w:rsidRPr="003B089F">
        <w:t xml:space="preserve"> год сформирован в соответствии со структурой и параметрами, </w:t>
      </w:r>
      <w:r w:rsidRPr="003B089F">
        <w:lastRenderedPageBreak/>
        <w:t>применяемыми при утверждении бюджета на 202</w:t>
      </w:r>
      <w:r w:rsidR="005B47F6">
        <w:t>5</w:t>
      </w:r>
      <w:r w:rsidRPr="003B089F">
        <w:t xml:space="preserve"> год. Отчет содержит решение об исполнении бюджета района состоящее из 4 пунктов и 4 приложений. </w:t>
      </w:r>
    </w:p>
    <w:p w:rsidR="008D027E" w:rsidRPr="002826E3" w:rsidRDefault="008D027E" w:rsidP="008D027E">
      <w:pPr>
        <w:tabs>
          <w:tab w:val="left" w:pos="0"/>
        </w:tabs>
        <w:jc w:val="both"/>
        <w:rPr>
          <w:b/>
        </w:rPr>
      </w:pPr>
      <w:r w:rsidRPr="003B089F">
        <w:t xml:space="preserve">         Контрольно-счетная палата отмечает, что установленные решением Трубчевского районного Совета народных депутатов от 2</w:t>
      </w:r>
      <w:r w:rsidR="005B47F6">
        <w:t>3</w:t>
      </w:r>
      <w:r w:rsidRPr="003B089F">
        <w:t>.12.202</w:t>
      </w:r>
      <w:r w:rsidR="005B47F6">
        <w:t>4г. № 7</w:t>
      </w:r>
      <w:r w:rsidRPr="003B089F">
        <w:t>-</w:t>
      </w:r>
      <w:r w:rsidR="005B47F6">
        <w:t>59</w:t>
      </w:r>
      <w:r w:rsidRPr="003B089F">
        <w:t xml:space="preserve"> «О бюджете Трубчевского муниципального района Брянской области на 202</w:t>
      </w:r>
      <w:r w:rsidR="005B47F6">
        <w:t>5</w:t>
      </w:r>
      <w:r w:rsidRPr="003B089F">
        <w:t xml:space="preserve"> год и на плановый период 202</w:t>
      </w:r>
      <w:r w:rsidR="005B47F6">
        <w:t>6</w:t>
      </w:r>
      <w:r w:rsidRPr="003B089F">
        <w:t xml:space="preserve"> и 202</w:t>
      </w:r>
      <w:r w:rsidR="005B47F6">
        <w:t>7</w:t>
      </w:r>
      <w:r w:rsidRPr="003B089F">
        <w:t xml:space="preserve"> годов» требования соответствуют бюджетным полномочиям, определенным статьями 158, 160.1, 160.2, 162 Бюджетного кодекса Российской Федерации. Исполнение бюджета Трубчевского муниципального района Брянской области в отчетном периоде осуществлялось Финансовым управлением администрации Трубчевского муниципального района в соответствии со статьей 215.1 Бюджетного кодекса Российской Федерации на основании сводной бюджетной росписи и кассового плана.</w:t>
      </w:r>
    </w:p>
    <w:p w:rsidR="008D027E" w:rsidRPr="005E5CDE" w:rsidRDefault="008D027E" w:rsidP="008D027E"/>
    <w:p w:rsidR="008D027E" w:rsidRPr="00BF6202" w:rsidRDefault="008D027E" w:rsidP="008D027E">
      <w:pPr>
        <w:autoSpaceDE w:val="0"/>
        <w:autoSpaceDN w:val="0"/>
        <w:adjustRightInd w:val="0"/>
        <w:jc w:val="both"/>
        <w:outlineLvl w:val="3"/>
      </w:pPr>
      <w:r>
        <w:t xml:space="preserve">          </w:t>
      </w:r>
      <w:r w:rsidR="005B47F6">
        <w:rPr>
          <w:rFonts w:ascii="AWAFWF+TimesNewRomanPSMT" w:eastAsia="Calibri" w:hAnsi="AWAFWF+TimesNewRomanPSMT" w:cs="AWAFWF+TimesNewRomanPSMT"/>
          <w:color w:val="000000"/>
        </w:rPr>
        <w:t>За 2025</w:t>
      </w:r>
      <w:r>
        <w:rPr>
          <w:rFonts w:ascii="AWAFWF+TimesNewRomanPSMT" w:eastAsia="Calibri" w:hAnsi="AWAFWF+TimesNewRomanPSMT" w:cs="AWAFWF+TimesNewRomanPSMT"/>
          <w:color w:val="000000"/>
        </w:rPr>
        <w:t xml:space="preserve"> год доходная часть </w:t>
      </w:r>
      <w:r w:rsidRPr="00BF6202">
        <w:rPr>
          <w:rFonts w:ascii="AWAFWF+TimesNewRomanPSMT" w:eastAsia="Calibri" w:hAnsi="AWAFWF+TimesNewRomanPSMT" w:cs="AWAFWF+TimesNewRomanPSMT"/>
          <w:color w:val="000000"/>
        </w:rPr>
        <w:t xml:space="preserve">бюджета района исполнена в сумме </w:t>
      </w:r>
      <w:r w:rsidR="005B47F6">
        <w:rPr>
          <w:rFonts w:eastAsia="Calibri"/>
          <w:color w:val="000000"/>
        </w:rPr>
        <w:t>1 157 485,8</w:t>
      </w:r>
      <w:r w:rsidRPr="00BF6202">
        <w:rPr>
          <w:rFonts w:eastAsia="Calibri"/>
          <w:color w:val="000000"/>
        </w:rPr>
        <w:t xml:space="preserve"> </w:t>
      </w:r>
      <w:r w:rsidRPr="00BF6202">
        <w:rPr>
          <w:rFonts w:ascii="AWAFWF+TimesNewRomanPSMT" w:eastAsia="Calibri" w:hAnsi="AWAFWF+TimesNewRomanPSMT" w:cs="AWAFWF+TimesNewRomanPSMT"/>
          <w:color w:val="000000"/>
        </w:rPr>
        <w:t>тыс. рублей, что со</w:t>
      </w:r>
      <w:r w:rsidR="005B47F6">
        <w:rPr>
          <w:rFonts w:ascii="AWAFWF+TimesNewRomanPSMT" w:eastAsia="Calibri" w:hAnsi="AWAFWF+TimesNewRomanPSMT" w:cs="AWAFWF+TimesNewRomanPSMT"/>
          <w:color w:val="000000"/>
        </w:rPr>
        <w:t>ставило 101,4</w:t>
      </w:r>
      <w:r w:rsidRPr="00BF6202">
        <w:rPr>
          <w:rFonts w:ascii="AWAFWF+TimesNewRomanPSMT" w:eastAsia="Calibri" w:hAnsi="AWAFWF+TimesNewRomanPSMT" w:cs="AWAFWF+TimesNewRomanPSMT"/>
          <w:color w:val="000000"/>
        </w:rPr>
        <w:t xml:space="preserve">% к первоначально утвержденному прогнозируемому объему и </w:t>
      </w:r>
      <w:r w:rsidR="005B47F6">
        <w:rPr>
          <w:rFonts w:eastAsia="Calibri"/>
          <w:color w:val="000000"/>
        </w:rPr>
        <w:t>91,2</w:t>
      </w:r>
      <w:r w:rsidRPr="00BF6202">
        <w:rPr>
          <w:rFonts w:ascii="AWAFWF+TimesNewRomanPSMT" w:eastAsia="Calibri" w:hAnsi="AWAFWF+TimesNewRomanPSMT" w:cs="AWAFWF+TimesNewRomanPSMT"/>
          <w:color w:val="000000"/>
        </w:rPr>
        <w:t>% к утвержденному бюджету в окончательно</w:t>
      </w:r>
      <w:r>
        <w:rPr>
          <w:rFonts w:ascii="AWAFWF+TimesNewRomanPSMT" w:eastAsia="Calibri" w:hAnsi="AWAFWF+TimesNewRomanPSMT" w:cs="AWAFWF+TimesNewRomanPSMT"/>
          <w:color w:val="000000"/>
        </w:rPr>
        <w:t xml:space="preserve">й редакции. Темп роста доходов </w:t>
      </w:r>
      <w:r w:rsidRPr="00BF6202">
        <w:rPr>
          <w:rFonts w:ascii="AWAFWF+TimesNewRomanPSMT" w:eastAsia="Calibri" w:hAnsi="AWAFWF+TimesNewRomanPSMT" w:cs="AWAFWF+TimesNewRomanPSMT"/>
          <w:color w:val="000000"/>
        </w:rPr>
        <w:t>бюджета района</w:t>
      </w:r>
      <w:r>
        <w:rPr>
          <w:rFonts w:ascii="AWAFWF+TimesNewRomanPSMT" w:eastAsia="Calibri" w:hAnsi="AWAFWF+TimesNewRomanPSMT" w:cs="AWAFWF+TimesNewRomanPSMT"/>
          <w:color w:val="000000"/>
        </w:rPr>
        <w:t xml:space="preserve"> отчетного периода к</w:t>
      </w:r>
      <w:r w:rsidR="005B47F6">
        <w:rPr>
          <w:rFonts w:ascii="AWAFWF+TimesNewRomanPSMT" w:eastAsia="Calibri" w:hAnsi="AWAFWF+TimesNewRomanPSMT" w:cs="AWAFWF+TimesNewRomanPSMT"/>
          <w:color w:val="000000"/>
        </w:rPr>
        <w:t xml:space="preserve"> уровню 2024 года составил 108,2</w:t>
      </w:r>
      <w:r w:rsidRPr="00BF6202">
        <w:rPr>
          <w:rFonts w:ascii="AWAFWF+TimesNewRomanPSMT" w:eastAsia="Calibri" w:hAnsi="AWAFWF+TimesNewRomanPSMT" w:cs="AWAFWF+TimesNewRomanPSMT"/>
          <w:color w:val="000000"/>
        </w:rPr>
        <w:t>%.</w:t>
      </w:r>
    </w:p>
    <w:p w:rsidR="008D027E" w:rsidRDefault="008D027E" w:rsidP="008D027E">
      <w:pPr>
        <w:autoSpaceDE w:val="0"/>
        <w:autoSpaceDN w:val="0"/>
        <w:adjustRightInd w:val="0"/>
        <w:ind w:firstLine="708"/>
        <w:jc w:val="both"/>
        <w:outlineLvl w:val="3"/>
      </w:pPr>
      <w:r>
        <w:t>Исполнение по</w:t>
      </w:r>
      <w:r w:rsidRPr="00CC52BE">
        <w:t xml:space="preserve"> на</w:t>
      </w:r>
      <w:r>
        <w:t>логовым</w:t>
      </w:r>
      <w:r w:rsidRPr="00CC52BE">
        <w:t xml:space="preserve"> и нена</w:t>
      </w:r>
      <w:r>
        <w:t>лог</w:t>
      </w:r>
      <w:r w:rsidR="005B47F6">
        <w:t>овым доходам составило 282 787,0 тыс. рублей (102,0</w:t>
      </w:r>
      <w:r>
        <w:t>%).</w:t>
      </w:r>
      <w:r w:rsidRPr="00CC52BE">
        <w:t xml:space="preserve"> </w:t>
      </w:r>
      <w:r w:rsidRPr="00641526">
        <w:rPr>
          <w:rFonts w:ascii="AWAFWF+TimesNewRomanPSMT" w:hAnsi="AWAFWF+TimesNewRomanPSMT" w:cs="AWAFWF+TimesNewRomanPSMT"/>
        </w:rPr>
        <w:t xml:space="preserve">Сверх утвержденного плана в бюджет района поступило </w:t>
      </w:r>
      <w:r w:rsidR="005B47F6">
        <w:t>5 639,4</w:t>
      </w:r>
      <w:r w:rsidRPr="00641526">
        <w:t xml:space="preserve"> </w:t>
      </w:r>
      <w:r w:rsidRPr="00641526">
        <w:rPr>
          <w:rFonts w:ascii="AWAFWF+TimesNewRomanPSMT" w:hAnsi="AWAFWF+TimesNewRomanPSMT" w:cs="AWAFWF+TimesNewRomanPSMT"/>
        </w:rPr>
        <w:t>тыс. рублей налоговых и неналоговых доходов</w:t>
      </w:r>
    </w:p>
    <w:p w:rsidR="008D027E" w:rsidRDefault="008D027E" w:rsidP="008D027E">
      <w:pPr>
        <w:autoSpaceDE w:val="0"/>
        <w:autoSpaceDN w:val="0"/>
        <w:adjustRightInd w:val="0"/>
        <w:ind w:firstLine="708"/>
        <w:jc w:val="both"/>
        <w:outlineLvl w:val="3"/>
      </w:pPr>
      <w:r>
        <w:t>Исполнение по безвозмездным</w:t>
      </w:r>
      <w:r w:rsidRPr="00CC52BE">
        <w:t xml:space="preserve"> поступления</w:t>
      </w:r>
      <w:r>
        <w:t>м</w:t>
      </w:r>
      <w:r w:rsidRPr="00CC52BE">
        <w:t xml:space="preserve"> бюджетов других уровней </w:t>
      </w:r>
      <w:r w:rsidR="005B47F6">
        <w:t>составило 874 698,8</w:t>
      </w:r>
      <w:r w:rsidRPr="00CC52BE">
        <w:t xml:space="preserve"> </w:t>
      </w:r>
      <w:r w:rsidR="005B47F6">
        <w:t>тыс. рублей (88,1</w:t>
      </w:r>
      <w:r w:rsidRPr="00CC52BE">
        <w:t>%).</w:t>
      </w:r>
      <w:r w:rsidRPr="00641526">
        <w:rPr>
          <w:sz w:val="28"/>
          <w:szCs w:val="28"/>
        </w:rPr>
        <w:t xml:space="preserve"> </w:t>
      </w:r>
    </w:p>
    <w:p w:rsidR="008D027E" w:rsidRDefault="008C6892" w:rsidP="008D027E">
      <w:pPr>
        <w:pStyle w:val="Default"/>
        <w:jc w:val="both"/>
      </w:pPr>
      <w:r>
        <w:t xml:space="preserve">           </w:t>
      </w:r>
      <w:r w:rsidR="008D027E" w:rsidRPr="00D158AE">
        <w:t>Расходы</w:t>
      </w:r>
      <w:r w:rsidR="005B47F6">
        <w:t xml:space="preserve"> бюджета района исполнены в 2025 году в сумме 1 144 853,8 тыс. рублей, или 85,6</w:t>
      </w:r>
      <w:r w:rsidR="008D027E" w:rsidRPr="00D158AE">
        <w:t xml:space="preserve">% к уточненной сводной </w:t>
      </w:r>
      <w:r w:rsidR="005B47F6">
        <w:t>бюджетной росписи. К уровню 2024</w:t>
      </w:r>
      <w:r w:rsidR="008D027E" w:rsidRPr="00D158AE">
        <w:t xml:space="preserve"> года расходы бюджет</w:t>
      </w:r>
      <w:r w:rsidR="008D027E">
        <w:t>а райо</w:t>
      </w:r>
      <w:r w:rsidR="005B47F6">
        <w:t>на увеличились на 126 446,8 тыс. рублей, или на 12,4</w:t>
      </w:r>
      <w:r w:rsidR="008D027E" w:rsidRPr="00D158AE">
        <w:t>%.</w:t>
      </w:r>
    </w:p>
    <w:p w:rsidR="008D027E" w:rsidRPr="00D158AE" w:rsidRDefault="005B47F6" w:rsidP="008D027E">
      <w:pPr>
        <w:pStyle w:val="Default"/>
        <w:jc w:val="both"/>
      </w:pPr>
      <w:r>
        <w:t xml:space="preserve">          За последние 8</w:t>
      </w:r>
      <w:r w:rsidR="008D027E" w:rsidRPr="00D158AE">
        <w:t xml:space="preserve"> лет расходы бюджета ра</w:t>
      </w:r>
      <w:r>
        <w:t>йона увеличились более чем в 2,1</w:t>
      </w:r>
      <w:r w:rsidR="008D027E" w:rsidRPr="00D158AE">
        <w:t xml:space="preserve"> раза, темп</w:t>
      </w:r>
      <w:r>
        <w:t xml:space="preserve"> роста к предыдущему году в 2025 году составил 112,4</w:t>
      </w:r>
      <w:r w:rsidR="008D027E" w:rsidRPr="00D158AE">
        <w:t>%.</w:t>
      </w:r>
    </w:p>
    <w:p w:rsidR="008D027E" w:rsidRPr="00A429CD" w:rsidRDefault="008D027E" w:rsidP="008D027E">
      <w:pPr>
        <w:jc w:val="both"/>
      </w:pPr>
    </w:p>
    <w:bookmarkEnd w:id="0"/>
    <w:p w:rsidR="008D027E" w:rsidRPr="00D158AE" w:rsidRDefault="0046668D" w:rsidP="008D027E">
      <w:pPr>
        <w:jc w:val="both"/>
        <w:rPr>
          <w:highlight w:val="yellow"/>
        </w:rPr>
      </w:pPr>
      <w:r>
        <w:t xml:space="preserve">        </w:t>
      </w:r>
      <w:r w:rsidR="005B47F6">
        <w:t>В целом в 2025</w:t>
      </w:r>
      <w:r w:rsidR="008D027E" w:rsidRPr="00D158AE">
        <w:t xml:space="preserve"> году расходы бюджета района имели социальную направленность. Приоритетным направлением в расходовании бюджетных средств являлось финансирование отраслей социально-культурной сферы: образование, социальная политика, культура и спорт. Объем расходов на финансирование указанн</w:t>
      </w:r>
      <w:r w:rsidR="005B47F6">
        <w:t>ых отраслей составил 919 883,3</w:t>
      </w:r>
      <w:r w:rsidR="008D027E" w:rsidRPr="00D158AE">
        <w:t xml:space="preserve"> </w:t>
      </w:r>
      <w:r w:rsidR="005B47F6">
        <w:t>тыс. рублей, что составляет 80</w:t>
      </w:r>
      <w:r w:rsidR="008D027E">
        <w:t>,3</w:t>
      </w:r>
      <w:r w:rsidR="008D027E" w:rsidRPr="00D158AE">
        <w:t>% от общих расходов бю</w:t>
      </w:r>
      <w:r w:rsidR="005B47F6">
        <w:t>джета района. В сравнении с 2024</w:t>
      </w:r>
      <w:r w:rsidR="008D027E" w:rsidRPr="00D158AE">
        <w:t xml:space="preserve"> годом расходы на финансирование отраслей социального</w:t>
      </w:r>
      <w:r w:rsidR="008D027E">
        <w:t xml:space="preserve"> блока увеличились</w:t>
      </w:r>
      <w:r w:rsidR="005B47F6">
        <w:t xml:space="preserve"> на 18,4</w:t>
      </w:r>
      <w:r w:rsidR="008C6892">
        <w:t>%</w:t>
      </w:r>
      <w:r w:rsidR="008D027E" w:rsidRPr="00D158AE">
        <w:t>. Наибольший удельный вес в расходах социального блока составля</w:t>
      </w:r>
      <w:r w:rsidR="005B47F6">
        <w:t>ют расходы на образование – 62,5</w:t>
      </w:r>
      <w:r w:rsidR="008D027E" w:rsidRPr="00D158AE">
        <w:t>%.</w:t>
      </w:r>
    </w:p>
    <w:p w:rsidR="008D027E" w:rsidRPr="00A429CD" w:rsidRDefault="00E26213" w:rsidP="008D027E">
      <w:pPr>
        <w:autoSpaceDE w:val="0"/>
        <w:autoSpaceDN w:val="0"/>
        <w:adjustRightInd w:val="0"/>
        <w:jc w:val="both"/>
        <w:rPr>
          <w:bCs/>
        </w:rPr>
      </w:pPr>
      <w:r>
        <w:rPr>
          <w:rFonts w:eastAsia="Calibri"/>
        </w:rPr>
        <w:t xml:space="preserve">        </w:t>
      </w:r>
      <w:r w:rsidR="008D027E" w:rsidRPr="00A429CD">
        <w:rPr>
          <w:rFonts w:eastAsia="Calibri"/>
        </w:rPr>
        <w:t>Согласно Отчету об использовании бюджетных ассигнований резервного фонда администрации Трубчевского муниципального р</w:t>
      </w:r>
      <w:r>
        <w:rPr>
          <w:rFonts w:eastAsia="Calibri"/>
        </w:rPr>
        <w:t xml:space="preserve">айона по состоянию за 2025 год </w:t>
      </w:r>
      <w:r w:rsidR="008D027E" w:rsidRPr="00A429CD">
        <w:rPr>
          <w:rFonts w:eastAsia="Calibri"/>
        </w:rPr>
        <w:t>средства резервного фонда администрации Трубчевского муниципального района не расходовались.</w:t>
      </w:r>
    </w:p>
    <w:p w:rsidR="0046668D" w:rsidRPr="00753728" w:rsidRDefault="00E26213" w:rsidP="00E26213">
      <w:pPr>
        <w:jc w:val="both"/>
      </w:pPr>
      <w:r>
        <w:t xml:space="preserve">       </w:t>
      </w:r>
      <w:r w:rsidR="0046668D" w:rsidRPr="00753728">
        <w:t>Предельный размер муниципального долга Трубчевского муниципального района был утвержден решением о бюджете в первонача</w:t>
      </w:r>
      <w:r>
        <w:t>льном варианте в объеме 2 333,3</w:t>
      </w:r>
      <w:r w:rsidR="0046668D" w:rsidRPr="00753728">
        <w:t xml:space="preserve"> тыс. рублей.</w:t>
      </w:r>
    </w:p>
    <w:p w:rsidR="0046668D" w:rsidRPr="00753728" w:rsidRDefault="00E26213" w:rsidP="00E26213">
      <w:pPr>
        <w:jc w:val="both"/>
      </w:pPr>
      <w:r>
        <w:t xml:space="preserve">        </w:t>
      </w:r>
      <w:r w:rsidR="0046668D" w:rsidRPr="00753728">
        <w:t>По состоянию на 01.01.202</w:t>
      </w:r>
      <w:r>
        <w:t>6</w:t>
      </w:r>
      <w:r w:rsidR="0046668D" w:rsidRPr="00753728">
        <w:t>г. муниципальный долг Трубчевского муниц</w:t>
      </w:r>
      <w:r>
        <w:t>ипального района составил 2 333,3</w:t>
      </w:r>
      <w:r w:rsidR="0046668D" w:rsidRPr="00753728">
        <w:t xml:space="preserve"> тыс.</w:t>
      </w:r>
      <w:r w:rsidR="0046668D">
        <w:t xml:space="preserve"> </w:t>
      </w:r>
      <w:r w:rsidR="0046668D" w:rsidRPr="00753728">
        <w:t>рублей по бюджетному кредиту, полученному из областного бюджета.</w:t>
      </w:r>
    </w:p>
    <w:p w:rsidR="0046668D" w:rsidRPr="0005167F" w:rsidRDefault="00E26213" w:rsidP="00E26213">
      <w:pPr>
        <w:jc w:val="both"/>
      </w:pPr>
      <w:r>
        <w:t xml:space="preserve">       </w:t>
      </w:r>
      <w:r w:rsidR="0046668D" w:rsidRPr="00753728">
        <w:t>В 202</w:t>
      </w:r>
      <w:r>
        <w:t>5</w:t>
      </w:r>
      <w:r w:rsidR="0046668D" w:rsidRPr="00753728">
        <w:t xml:space="preserve"> году муниципальные гарантии не предоставлялись.</w:t>
      </w:r>
    </w:p>
    <w:p w:rsidR="0046668D" w:rsidRPr="00753728" w:rsidRDefault="00E26213" w:rsidP="00E26213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</w:t>
      </w:r>
      <w:r w:rsidR="0046668D" w:rsidRPr="00753728">
        <w:rPr>
          <w:rFonts w:eastAsia="Calibri"/>
        </w:rPr>
        <w:t>Решением Трубчевского районного Совета народных депутатов от 2</w:t>
      </w:r>
      <w:r>
        <w:rPr>
          <w:rFonts w:eastAsia="Calibri"/>
        </w:rPr>
        <w:t>3</w:t>
      </w:r>
      <w:r w:rsidR="0046668D" w:rsidRPr="00753728">
        <w:rPr>
          <w:rFonts w:eastAsia="Calibri"/>
        </w:rPr>
        <w:t>.12.202</w:t>
      </w:r>
      <w:r>
        <w:rPr>
          <w:rFonts w:eastAsia="Calibri"/>
        </w:rPr>
        <w:t>4г. № 7</w:t>
      </w:r>
      <w:r w:rsidR="0046668D" w:rsidRPr="00753728">
        <w:rPr>
          <w:rFonts w:eastAsia="Calibri"/>
        </w:rPr>
        <w:t>-</w:t>
      </w:r>
      <w:r>
        <w:rPr>
          <w:rFonts w:eastAsia="Calibri"/>
        </w:rPr>
        <w:t>59</w:t>
      </w:r>
      <w:r w:rsidR="0046668D" w:rsidRPr="00753728">
        <w:rPr>
          <w:rFonts w:eastAsia="Calibri"/>
        </w:rPr>
        <w:t xml:space="preserve"> «О бюджете Трубчевского муниципального района Брянской области на 202</w:t>
      </w:r>
      <w:r>
        <w:rPr>
          <w:rFonts w:eastAsia="Calibri"/>
        </w:rPr>
        <w:t>5</w:t>
      </w:r>
      <w:r w:rsidR="0046668D" w:rsidRPr="00753728">
        <w:rPr>
          <w:rFonts w:eastAsia="Calibri"/>
        </w:rPr>
        <w:t xml:space="preserve"> год и на плановый период 202</w:t>
      </w:r>
      <w:r>
        <w:rPr>
          <w:rFonts w:eastAsia="Calibri"/>
        </w:rPr>
        <w:t>6</w:t>
      </w:r>
      <w:r w:rsidR="0046668D" w:rsidRPr="00753728">
        <w:rPr>
          <w:rFonts w:eastAsia="Calibri"/>
        </w:rPr>
        <w:t xml:space="preserve"> и 202</w:t>
      </w:r>
      <w:r>
        <w:rPr>
          <w:rFonts w:eastAsia="Calibri"/>
        </w:rPr>
        <w:t>7 годов» про</w:t>
      </w:r>
      <w:r w:rsidR="0046668D" w:rsidRPr="00753728">
        <w:rPr>
          <w:rFonts w:eastAsia="Calibri"/>
        </w:rPr>
        <w:t>фицит бюджета Трубчевского муниципального района на 202</w:t>
      </w:r>
      <w:r>
        <w:rPr>
          <w:rFonts w:eastAsia="Calibri"/>
        </w:rPr>
        <w:t>5 год утвержден в сумме 1 166,7</w:t>
      </w:r>
      <w:r w:rsidR="0046668D" w:rsidRPr="00753728">
        <w:rPr>
          <w:rFonts w:eastAsia="Calibri"/>
        </w:rPr>
        <w:t xml:space="preserve"> тыс. рублей.</w:t>
      </w:r>
    </w:p>
    <w:p w:rsidR="0046668D" w:rsidRPr="00F313F5" w:rsidRDefault="00E26213" w:rsidP="0046668D">
      <w:pPr>
        <w:autoSpaceDE w:val="0"/>
        <w:autoSpaceDN w:val="0"/>
        <w:adjustRightInd w:val="0"/>
        <w:jc w:val="both"/>
        <w:rPr>
          <w:rFonts w:eastAsia="Calibri"/>
        </w:rPr>
      </w:pPr>
      <w:r>
        <w:rPr>
          <w:rFonts w:eastAsia="Calibri"/>
        </w:rPr>
        <w:t xml:space="preserve">         </w:t>
      </w:r>
      <w:r w:rsidR="0046668D" w:rsidRPr="00F313F5">
        <w:rPr>
          <w:rFonts w:eastAsia="Calibri"/>
        </w:rPr>
        <w:t>С учетом изменений, внесенных в течение года решениями Трубчевского районного Совета народных депутатов, размер дефицита бюджета Труб</w:t>
      </w:r>
      <w:r w:rsidR="0046668D">
        <w:rPr>
          <w:rFonts w:eastAsia="Calibri"/>
        </w:rPr>
        <w:t>чевского муниципального района составил</w:t>
      </w:r>
      <w:r w:rsidR="0046668D" w:rsidRPr="00F313F5">
        <w:rPr>
          <w:rFonts w:eastAsia="Calibri"/>
        </w:rPr>
        <w:t xml:space="preserve"> </w:t>
      </w:r>
      <w:r>
        <w:rPr>
          <w:rFonts w:eastAsia="Calibri"/>
        </w:rPr>
        <w:t>67 214,8</w:t>
      </w:r>
      <w:r w:rsidR="0046668D">
        <w:rPr>
          <w:rFonts w:eastAsia="Calibri"/>
        </w:rPr>
        <w:t xml:space="preserve"> </w:t>
      </w:r>
      <w:r w:rsidR="0046668D" w:rsidRPr="00F313F5">
        <w:rPr>
          <w:rFonts w:eastAsia="Calibri"/>
        </w:rPr>
        <w:t>тыс. рублей. Основным источником финансирования дефицита бюджета было изменение остатков средств на счете районного бюджета.</w:t>
      </w:r>
    </w:p>
    <w:p w:rsidR="0046668D" w:rsidRPr="009A5C02" w:rsidRDefault="0046668D" w:rsidP="0046668D">
      <w:pPr>
        <w:autoSpaceDE w:val="0"/>
        <w:autoSpaceDN w:val="0"/>
        <w:adjustRightInd w:val="0"/>
        <w:ind w:firstLine="708"/>
        <w:jc w:val="both"/>
        <w:rPr>
          <w:rFonts w:eastAsia="Calibri"/>
        </w:rPr>
      </w:pPr>
      <w:r w:rsidRPr="009A5C02">
        <w:rPr>
          <w:rFonts w:eastAsia="Calibri"/>
        </w:rPr>
        <w:lastRenderedPageBreak/>
        <w:t>По данным годового отчета об исполнении бюджета Трубчевского муниципального района по состоянию на 01.01.202</w:t>
      </w:r>
      <w:r w:rsidR="00E26213">
        <w:rPr>
          <w:rFonts w:eastAsia="Calibri"/>
        </w:rPr>
        <w:t>6</w:t>
      </w:r>
      <w:r w:rsidRPr="009A5C02">
        <w:rPr>
          <w:rFonts w:eastAsia="Calibri"/>
        </w:rPr>
        <w:t xml:space="preserve"> года фактически бюджет исполнен с </w:t>
      </w:r>
      <w:r>
        <w:rPr>
          <w:rFonts w:eastAsia="Calibri"/>
        </w:rPr>
        <w:t>про</w:t>
      </w:r>
      <w:r w:rsidRPr="009A5C02">
        <w:rPr>
          <w:rFonts w:eastAsia="Calibri"/>
        </w:rPr>
        <w:t xml:space="preserve">фицитом в сумме </w:t>
      </w:r>
      <w:r w:rsidR="00E26213">
        <w:rPr>
          <w:rFonts w:eastAsia="Calibri"/>
        </w:rPr>
        <w:t>12 632,0</w:t>
      </w:r>
      <w:r w:rsidRPr="009A5C02">
        <w:rPr>
          <w:rFonts w:eastAsia="Calibri"/>
        </w:rPr>
        <w:t xml:space="preserve"> тыс. рублей. Остаток денежных средств на лицевых счетах по состоянию на конец проверяемого периода составил </w:t>
      </w:r>
      <w:r w:rsidR="00E26213">
        <w:t>79 846,7</w:t>
      </w:r>
      <w:r w:rsidRPr="009A5C02">
        <w:t xml:space="preserve"> тыс.</w:t>
      </w:r>
      <w:r w:rsidRPr="009A5C02">
        <w:rPr>
          <w:rFonts w:eastAsia="Calibri"/>
        </w:rPr>
        <w:t xml:space="preserve"> рублей.</w:t>
      </w:r>
    </w:p>
    <w:p w:rsidR="0046668D" w:rsidRPr="001A58B0" w:rsidRDefault="0046668D" w:rsidP="0046668D">
      <w:pPr>
        <w:autoSpaceDE w:val="0"/>
        <w:autoSpaceDN w:val="0"/>
        <w:adjustRightInd w:val="0"/>
        <w:ind w:firstLine="708"/>
        <w:jc w:val="both"/>
        <w:rPr>
          <w:rFonts w:eastAsia="Calibri"/>
          <w:highlight w:val="yellow"/>
        </w:rPr>
      </w:pPr>
    </w:p>
    <w:p w:rsidR="0046668D" w:rsidRPr="00327A62" w:rsidRDefault="0046668D" w:rsidP="0046668D">
      <w:pPr>
        <w:autoSpaceDE w:val="0"/>
        <w:autoSpaceDN w:val="0"/>
        <w:adjustRightInd w:val="0"/>
        <w:jc w:val="both"/>
      </w:pPr>
      <w:r w:rsidRPr="00327A62">
        <w:t xml:space="preserve">      Исполнение в целом по </w:t>
      </w:r>
      <w:r w:rsidR="00E26213">
        <w:t>муниципальным программам за 2025 год составило 1 111 779,6 тыс. рублей (85,3</w:t>
      </w:r>
      <w:r w:rsidRPr="00327A62">
        <w:t>%) к уточненному годовому плану по програм</w:t>
      </w:r>
      <w:r>
        <w:t xml:space="preserve">мам (уточненный план – </w:t>
      </w:r>
      <w:r w:rsidR="00E26213">
        <w:t>1 303 703,6</w:t>
      </w:r>
      <w:r w:rsidRPr="00327A62">
        <w:t xml:space="preserve"> тыс. рублей). Неисполненные бюдже</w:t>
      </w:r>
      <w:r>
        <w:t>тные</w:t>
      </w:r>
      <w:r w:rsidR="00E26213">
        <w:t xml:space="preserve"> ассигнования составили 191 924,0</w:t>
      </w:r>
      <w:r>
        <w:t xml:space="preserve"> </w:t>
      </w:r>
      <w:r w:rsidRPr="00327A62">
        <w:t>тыс. рублей.</w:t>
      </w:r>
    </w:p>
    <w:p w:rsidR="0046668D" w:rsidRPr="0046668D" w:rsidRDefault="0046668D" w:rsidP="00BA4FCE">
      <w:pPr>
        <w:autoSpaceDE w:val="0"/>
        <w:autoSpaceDN w:val="0"/>
        <w:adjustRightInd w:val="0"/>
        <w:jc w:val="both"/>
      </w:pPr>
      <w:r>
        <w:t xml:space="preserve">        </w:t>
      </w:r>
      <w:r w:rsidRPr="0046668D">
        <w:t>Согласно Сводному годовому отчету о ходе реализации и оценке эффективности реализаци</w:t>
      </w:r>
      <w:r w:rsidR="00E26213">
        <w:t>и муниципальных программ за 2025</w:t>
      </w:r>
      <w:r w:rsidRPr="0046668D">
        <w:t xml:space="preserve"> год, сформированному отделом экономики администрации Трубчевского муниципального района, в соответствии с постановлением администрации Трубчевского муниципального района от 16.10.2013 № 720 «Об утверждении Порядка разработки, реализации и оценки эффективности муниципальных программ Трубчевского муниципального района», эффективность реализации</w:t>
      </w:r>
      <w:r w:rsidR="00E26213">
        <w:t xml:space="preserve"> муниципальных  программ за 2025</w:t>
      </w:r>
      <w:r w:rsidRPr="0046668D">
        <w:t xml:space="preserve"> год осуще</w:t>
      </w:r>
      <w:r w:rsidR="00E26213">
        <w:t>ствлялась путем сопоставления 78</w:t>
      </w:r>
      <w:r w:rsidRPr="0046668D">
        <w:t xml:space="preserve"> плановых показателей их фактическим значениям с учетом фактического уровня расходов бюджета за отчетный период. Согласно вышеуказ</w:t>
      </w:r>
      <w:r w:rsidR="00E26213">
        <w:t>анному отчету по итогам 2025</w:t>
      </w:r>
      <w:r w:rsidRPr="0046668D">
        <w:t xml:space="preserve"> года из общего количества запланированных показателей выполнено 67 </w:t>
      </w:r>
      <w:r w:rsidR="00E26213">
        <w:t>показателей, что составляет 85,9</w:t>
      </w:r>
      <w:r w:rsidRPr="0046668D">
        <w:t xml:space="preserve">% от общего количества. </w:t>
      </w:r>
    </w:p>
    <w:p w:rsidR="0046668D" w:rsidRPr="0046668D" w:rsidRDefault="0046668D" w:rsidP="0046668D">
      <w:pPr>
        <w:pStyle w:val="Default"/>
        <w:jc w:val="both"/>
      </w:pPr>
      <w:r w:rsidRPr="0046668D">
        <w:t xml:space="preserve">         На основании данных о достижении значений показателей, с учетом фактического уровня расходов бюджета за отчетный период по итогам ежегодной оценки эффективности реализац</w:t>
      </w:r>
      <w:r w:rsidR="00E26213">
        <w:t>ии муниципальных программ в 2025</w:t>
      </w:r>
      <w:r w:rsidRPr="0046668D">
        <w:t xml:space="preserve"> году реализация:</w:t>
      </w:r>
    </w:p>
    <w:p w:rsidR="0046668D" w:rsidRPr="0046668D" w:rsidRDefault="0046668D" w:rsidP="0046668D">
      <w:pPr>
        <w:autoSpaceDE w:val="0"/>
        <w:autoSpaceDN w:val="0"/>
        <w:adjustRightInd w:val="0"/>
        <w:jc w:val="both"/>
        <w:rPr>
          <w:rFonts w:eastAsia="Calibri"/>
          <w:b/>
          <w:bCs/>
          <w:u w:val="single"/>
        </w:rPr>
      </w:pPr>
      <w:r w:rsidRPr="0046668D">
        <w:t>-  6 муниципальных программ признана выше плановой.</w:t>
      </w:r>
    </w:p>
    <w:p w:rsidR="0046668D" w:rsidRPr="0069151B" w:rsidRDefault="0046668D" w:rsidP="0046668D">
      <w:pPr>
        <w:autoSpaceDE w:val="0"/>
        <w:autoSpaceDN w:val="0"/>
        <w:adjustRightInd w:val="0"/>
        <w:ind w:firstLine="540"/>
        <w:jc w:val="both"/>
      </w:pPr>
      <w:r w:rsidRPr="0069151B">
        <w:t xml:space="preserve">Контрольно-счетной палатой по итогам проведенных внешних проверок годовой бюджетной отчетности подготовлены 5 заключений на бюджетную отчетность главных распорядителей средств бюджета района. </w:t>
      </w:r>
    </w:p>
    <w:p w:rsidR="0046668D" w:rsidRPr="0015614D" w:rsidRDefault="0046668D" w:rsidP="0046668D">
      <w:pPr>
        <w:autoSpaceDE w:val="0"/>
        <w:autoSpaceDN w:val="0"/>
        <w:adjustRightInd w:val="0"/>
        <w:ind w:firstLine="540"/>
        <w:jc w:val="both"/>
      </w:pPr>
      <w:r w:rsidRPr="0015614D">
        <w:t>Внешняя проверка представленной главными распорядителями бюджетных средств отчетности свидетельствует об отсутствии фактов недостоверности и о соответствии данным, представленным администрацией Трубчевского муниципального района в отчете об и</w:t>
      </w:r>
      <w:r w:rsidR="00E26213">
        <w:t>сполнении бюджета района за 2025</w:t>
      </w:r>
      <w:r w:rsidRPr="0015614D">
        <w:t xml:space="preserve"> год.</w:t>
      </w:r>
    </w:p>
    <w:p w:rsidR="0046668D" w:rsidRPr="00A429CD" w:rsidRDefault="00E26213" w:rsidP="00E26213">
      <w:pPr>
        <w:autoSpaceDE w:val="0"/>
        <w:autoSpaceDN w:val="0"/>
        <w:adjustRightInd w:val="0"/>
        <w:jc w:val="both"/>
        <w:rPr>
          <w:bCs/>
          <w:highlight w:val="yellow"/>
        </w:rPr>
      </w:pPr>
      <w:r>
        <w:t xml:space="preserve">         </w:t>
      </w:r>
      <w:r w:rsidR="0046668D" w:rsidRPr="00A429CD">
        <w:t>В нарушение ст. 34 БК РФ допущено неэффективное использовани</w:t>
      </w:r>
      <w:r w:rsidR="0046668D">
        <w:t>е средств бюджета</w:t>
      </w:r>
      <w:r w:rsidR="0046668D" w:rsidRPr="00A429CD">
        <w:t xml:space="preserve">, </w:t>
      </w:r>
      <w:r w:rsidR="0046668D" w:rsidRPr="00A429CD">
        <w:rPr>
          <w:bCs/>
        </w:rPr>
        <w:t xml:space="preserve">выразившееся в оплате </w:t>
      </w:r>
      <w:r w:rsidR="0046668D" w:rsidRPr="00A429CD">
        <w:t>судебных издержек, госпошлин по исполнительным листам, исполнительных сборов и административных штрафов</w:t>
      </w:r>
      <w:r w:rsidR="0046668D" w:rsidRPr="00A429CD">
        <w:rPr>
          <w:bCs/>
        </w:rPr>
        <w:t>.</w:t>
      </w:r>
    </w:p>
    <w:p w:rsidR="0046668D" w:rsidRPr="001A5497" w:rsidRDefault="0046668D" w:rsidP="00E26213">
      <w:pPr>
        <w:jc w:val="both"/>
      </w:pPr>
      <w:r>
        <w:t xml:space="preserve">         </w:t>
      </w:r>
      <w:r w:rsidRPr="00D24A91">
        <w:t>Кредиторская задолженность</w:t>
      </w:r>
      <w:r w:rsidR="00E26213">
        <w:t xml:space="preserve"> по бюджетной деятельности в течение финансового года увеличилась в 2 раза по сравнению с данными на начало финансо</w:t>
      </w:r>
      <w:r w:rsidR="007B2F98">
        <w:t>вого года</w:t>
      </w:r>
      <w:r w:rsidRPr="00D24A91">
        <w:t xml:space="preserve"> </w:t>
      </w:r>
      <w:r w:rsidR="007B2F98">
        <w:t>(</w:t>
      </w:r>
      <w:r w:rsidR="00E26213">
        <w:t xml:space="preserve">на 01.01. 2025г. – 529,4 тыс. рублей, на 01.01.2026г. – 1 048 </w:t>
      </w:r>
      <w:r w:rsidR="007B2F98">
        <w:t>,6 тыс. рублей)</w:t>
      </w:r>
      <w:r w:rsidR="00E26213">
        <w:t>.</w:t>
      </w:r>
    </w:p>
    <w:p w:rsidR="0046668D" w:rsidRPr="00A118B8" w:rsidRDefault="0046668D" w:rsidP="0046668D">
      <w:pPr>
        <w:ind w:firstLine="709"/>
        <w:jc w:val="both"/>
      </w:pPr>
      <w:r w:rsidRPr="00A118B8">
        <w:t xml:space="preserve">Проверкой соответствия представленной главными распорядителями годовой отчетности требованиям Инструкции № 191н нарушений не установлено. </w:t>
      </w:r>
    </w:p>
    <w:p w:rsidR="0046668D" w:rsidRPr="007222E0" w:rsidRDefault="0046668D" w:rsidP="0046668D">
      <w:pPr>
        <w:ind w:firstLine="709"/>
        <w:jc w:val="both"/>
      </w:pPr>
      <w:r w:rsidRPr="00A118B8">
        <w:t>Проверкой соответствия представленной годовой отчетности подведомственных муниципальных учреждений требованиям Инструкции № 33н нарушений не установлено.</w:t>
      </w:r>
      <w:r w:rsidRPr="007222E0">
        <w:t xml:space="preserve"> </w:t>
      </w:r>
    </w:p>
    <w:p w:rsidR="0046668D" w:rsidRDefault="0046668D" w:rsidP="0046668D">
      <w:pPr>
        <w:jc w:val="center"/>
        <w:rPr>
          <w:b/>
        </w:rPr>
      </w:pPr>
    </w:p>
    <w:p w:rsidR="0046668D" w:rsidRPr="0046668D" w:rsidRDefault="0046668D" w:rsidP="0046668D">
      <w:pPr>
        <w:autoSpaceDE w:val="0"/>
        <w:autoSpaceDN w:val="0"/>
        <w:adjustRightInd w:val="0"/>
        <w:rPr>
          <w:b/>
        </w:rPr>
      </w:pPr>
      <w:r w:rsidRPr="006A0134">
        <w:rPr>
          <w:b/>
        </w:rPr>
        <w:t>Предложения</w:t>
      </w:r>
    </w:p>
    <w:p w:rsidR="0046668D" w:rsidRPr="00A429CD" w:rsidRDefault="0046668D" w:rsidP="0046668D">
      <w:pPr>
        <w:autoSpaceDE w:val="0"/>
        <w:autoSpaceDN w:val="0"/>
        <w:adjustRightInd w:val="0"/>
        <w:jc w:val="both"/>
        <w:rPr>
          <w:b/>
        </w:rPr>
      </w:pPr>
    </w:p>
    <w:p w:rsidR="0046668D" w:rsidRPr="00A429CD" w:rsidRDefault="0046668D" w:rsidP="0046668D">
      <w:pPr>
        <w:autoSpaceDE w:val="0"/>
        <w:autoSpaceDN w:val="0"/>
        <w:adjustRightInd w:val="0"/>
        <w:jc w:val="both"/>
      </w:pPr>
      <w:r w:rsidRPr="00A429CD">
        <w:t xml:space="preserve">          1.  Принять меры по снижению кредиторской задолженности.</w:t>
      </w:r>
    </w:p>
    <w:p w:rsidR="0046668D" w:rsidRPr="00A429CD" w:rsidRDefault="0046668D" w:rsidP="0046668D">
      <w:pPr>
        <w:autoSpaceDE w:val="0"/>
        <w:autoSpaceDN w:val="0"/>
        <w:adjustRightInd w:val="0"/>
        <w:jc w:val="both"/>
      </w:pPr>
      <w:r w:rsidRPr="00A429CD">
        <w:t xml:space="preserve">          </w:t>
      </w:r>
      <w:r>
        <w:t>2</w:t>
      </w:r>
      <w:r w:rsidRPr="00A429CD">
        <w:t>. При исполнении бюджета обеспечить соблюдение принципа эффективности использования бюджетных средств, установленного ст. 34 Бюджетного кодекса Российской Федерации.</w:t>
      </w:r>
    </w:p>
    <w:p w:rsidR="0046668D" w:rsidRPr="00A429CD" w:rsidRDefault="0046668D" w:rsidP="0046668D">
      <w:pPr>
        <w:autoSpaceDE w:val="0"/>
        <w:autoSpaceDN w:val="0"/>
        <w:adjustRightInd w:val="0"/>
        <w:jc w:val="both"/>
      </w:pPr>
      <w:r w:rsidRPr="00A429CD">
        <w:t xml:space="preserve"> </w:t>
      </w:r>
      <w:r>
        <w:t xml:space="preserve">        </w:t>
      </w:r>
      <w:r w:rsidRPr="00A429CD">
        <w:t>3. Ответственным исполнителям муниципальных программ своевременно вносить изменения в целевые показатели (индикаторы).</w:t>
      </w:r>
    </w:p>
    <w:p w:rsidR="0046668D" w:rsidRPr="00A429CD" w:rsidRDefault="0046668D" w:rsidP="0046668D">
      <w:pPr>
        <w:autoSpaceDE w:val="0"/>
        <w:autoSpaceDN w:val="0"/>
        <w:adjustRightInd w:val="0"/>
        <w:jc w:val="both"/>
      </w:pPr>
    </w:p>
    <w:p w:rsidR="00B40F1C" w:rsidRPr="0046668D" w:rsidRDefault="00B40F1C">
      <w:bookmarkStart w:id="1" w:name="_GoBack"/>
      <w:bookmarkEnd w:id="1"/>
    </w:p>
    <w:sectPr w:rsidR="00B40F1C" w:rsidRPr="004666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WAFWF+TimesNewRomanPSMT">
    <w:altName w:val="Times New Roman"/>
    <w:panose1 w:val="00000000000000000000"/>
    <w:charset w:val="CC"/>
    <w:family w:val="roman"/>
    <w:notTrueType/>
    <w:pitch w:val="default"/>
    <w:sig w:usb0="000002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7E"/>
    <w:rsid w:val="0046668D"/>
    <w:rsid w:val="005B47F6"/>
    <w:rsid w:val="007B2F98"/>
    <w:rsid w:val="008C6892"/>
    <w:rsid w:val="008D027E"/>
    <w:rsid w:val="00B40F1C"/>
    <w:rsid w:val="00BA4FCE"/>
    <w:rsid w:val="00DF02FB"/>
    <w:rsid w:val="00E2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F294"/>
  <w15:chartTrackingRefBased/>
  <w15:docId w15:val="{1F6DD915-1076-4542-B5B7-67C5A686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02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2062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Ksp1</dc:creator>
  <cp:keywords/>
  <dc:description/>
  <cp:lastModifiedBy>Ksp1</cp:lastModifiedBy>
  <cp:revision>4</cp:revision>
  <dcterms:created xsi:type="dcterms:W3CDTF">2025-05-28T09:40:00Z</dcterms:created>
  <dcterms:modified xsi:type="dcterms:W3CDTF">2026-06-02T06:22:00Z</dcterms:modified>
</cp:coreProperties>
</file>