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E3" w:rsidRDefault="00593CE3" w:rsidP="00593CE3">
      <w:pPr>
        <w:tabs>
          <w:tab w:val="center" w:pos="4677"/>
          <w:tab w:val="left" w:pos="8250"/>
        </w:tabs>
        <w:jc w:val="center"/>
        <w:rPr>
          <w:b/>
          <w:bCs/>
          <w:color w:val="404040"/>
          <w:sz w:val="24"/>
          <w:szCs w:val="24"/>
        </w:rPr>
      </w:pPr>
    </w:p>
    <w:p w:rsidR="00593CE3" w:rsidRDefault="00593CE3" w:rsidP="00593CE3">
      <w:pPr>
        <w:tabs>
          <w:tab w:val="center" w:pos="4677"/>
          <w:tab w:val="left" w:pos="8250"/>
        </w:tabs>
        <w:jc w:val="center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>РОССИЙСКАЯ  ФЕДЕРАЦИЯ</w:t>
      </w:r>
    </w:p>
    <w:p w:rsidR="00593CE3" w:rsidRDefault="00593CE3" w:rsidP="00593CE3">
      <w:pPr>
        <w:tabs>
          <w:tab w:val="center" w:pos="4677"/>
          <w:tab w:val="left" w:pos="8250"/>
        </w:tabs>
        <w:jc w:val="center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>БРЯНСКАЯ ОБЛАСТЬ ТРУБЧЕВСКИЙ РАЙОН</w:t>
      </w:r>
    </w:p>
    <w:p w:rsidR="00593CE3" w:rsidRDefault="00593CE3" w:rsidP="00593CE3">
      <w:pPr>
        <w:jc w:val="center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 xml:space="preserve"> БЕЛОБЕРЕЗКОВСКИЙ ПОСЕЛКОВЫЙ СОВЕТ НАРОДНЫХ ДЕПУТАТОВ </w:t>
      </w:r>
    </w:p>
    <w:p w:rsidR="00593CE3" w:rsidRDefault="00593CE3" w:rsidP="00593CE3">
      <w:pPr>
        <w:tabs>
          <w:tab w:val="left" w:pos="-100"/>
        </w:tabs>
        <w:rPr>
          <w:rFonts w:ascii="Calibri" w:hAnsi="Calibri"/>
          <w:b/>
          <w:color w:val="4040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110490</wp:posOffset>
                </wp:positionV>
                <wp:extent cx="5651500" cy="0"/>
                <wp:effectExtent l="0" t="38100" r="444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618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7pt" to="46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rFonts w:ascii="Calibri" w:hAnsi="Calibri"/>
          <w:b/>
          <w:color w:val="404040"/>
          <w:sz w:val="24"/>
          <w:szCs w:val="24"/>
        </w:rPr>
        <w:t xml:space="preserve"> </w:t>
      </w:r>
    </w:p>
    <w:p w:rsidR="00593CE3" w:rsidRDefault="00593CE3" w:rsidP="00593CE3">
      <w:pPr>
        <w:tabs>
          <w:tab w:val="left" w:pos="-100"/>
        </w:tabs>
        <w:jc w:val="center"/>
        <w:rPr>
          <w:bCs/>
          <w:color w:val="404040"/>
          <w:sz w:val="24"/>
          <w:szCs w:val="24"/>
          <w:u w:val="single"/>
        </w:rPr>
      </w:pPr>
      <w:r>
        <w:rPr>
          <w:b/>
          <w:bCs/>
          <w:color w:val="404040"/>
          <w:sz w:val="48"/>
          <w:szCs w:val="48"/>
        </w:rPr>
        <w:t xml:space="preserve">РЕШЕНИЕ        </w:t>
      </w:r>
    </w:p>
    <w:p w:rsidR="00593CE3" w:rsidRDefault="00593CE3" w:rsidP="00593CE3">
      <w:pPr>
        <w:jc w:val="both"/>
        <w:rPr>
          <w:i/>
          <w:color w:val="404040"/>
          <w:sz w:val="26"/>
        </w:rPr>
      </w:pPr>
    </w:p>
    <w:p w:rsidR="00593CE3" w:rsidRDefault="00593CE3" w:rsidP="00593CE3">
      <w:pPr>
        <w:jc w:val="both"/>
        <w:rPr>
          <w:color w:val="404040"/>
          <w:sz w:val="26"/>
        </w:rPr>
      </w:pPr>
    </w:p>
    <w:p w:rsidR="00593CE3" w:rsidRDefault="00593CE3" w:rsidP="00593CE3">
      <w:pPr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от  30.06.2023 г.  №4-139</w:t>
      </w:r>
    </w:p>
    <w:p w:rsidR="00593CE3" w:rsidRDefault="00593CE3" w:rsidP="00593CE3">
      <w:pPr>
        <w:spacing w:line="120" w:lineRule="auto"/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jc w:val="both"/>
        <w:rPr>
          <w:color w:val="404040"/>
          <w:sz w:val="26"/>
          <w:szCs w:val="26"/>
        </w:rPr>
      </w:pPr>
      <w:proofErr w:type="spellStart"/>
      <w:r>
        <w:rPr>
          <w:color w:val="404040"/>
          <w:sz w:val="26"/>
          <w:szCs w:val="26"/>
        </w:rPr>
        <w:t>пгт</w:t>
      </w:r>
      <w:proofErr w:type="spellEnd"/>
      <w:r>
        <w:rPr>
          <w:color w:val="404040"/>
          <w:sz w:val="26"/>
          <w:szCs w:val="26"/>
        </w:rPr>
        <w:t>. Белая Березка</w:t>
      </w:r>
    </w:p>
    <w:p w:rsidR="00593CE3" w:rsidRDefault="00593CE3" w:rsidP="00593CE3">
      <w:pPr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О передаче части полномочий по решению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вопросов местного значения органов местного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самоуправления муниципального образования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«</w:t>
      </w:r>
      <w:proofErr w:type="spellStart"/>
      <w:r>
        <w:rPr>
          <w:color w:val="404040"/>
          <w:sz w:val="26"/>
          <w:szCs w:val="26"/>
        </w:rPr>
        <w:t>Белоберезковское</w:t>
      </w:r>
      <w:proofErr w:type="spellEnd"/>
      <w:r>
        <w:rPr>
          <w:color w:val="404040"/>
          <w:sz w:val="26"/>
          <w:szCs w:val="26"/>
        </w:rPr>
        <w:t xml:space="preserve"> городское поселение 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proofErr w:type="spellStart"/>
      <w:r>
        <w:rPr>
          <w:color w:val="404040"/>
          <w:sz w:val="26"/>
          <w:szCs w:val="26"/>
        </w:rPr>
        <w:t>Трубчевского</w:t>
      </w:r>
      <w:proofErr w:type="spellEnd"/>
      <w:r>
        <w:rPr>
          <w:color w:val="404040"/>
          <w:sz w:val="26"/>
          <w:szCs w:val="26"/>
        </w:rPr>
        <w:t xml:space="preserve"> муниципального района 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Брянской области» органам местного 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самоуправления муниципального образования 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«</w:t>
      </w:r>
      <w:proofErr w:type="spellStart"/>
      <w:r>
        <w:rPr>
          <w:color w:val="404040"/>
          <w:sz w:val="26"/>
          <w:szCs w:val="26"/>
        </w:rPr>
        <w:t>Трубчевский</w:t>
      </w:r>
      <w:proofErr w:type="spellEnd"/>
      <w:r>
        <w:rPr>
          <w:color w:val="404040"/>
          <w:sz w:val="26"/>
          <w:szCs w:val="26"/>
        </w:rPr>
        <w:t xml:space="preserve"> муниципальный район»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по муниципальному жилищному контролю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         Рассмотрев предложение </w:t>
      </w:r>
      <w:proofErr w:type="spellStart"/>
      <w:r>
        <w:rPr>
          <w:color w:val="404040"/>
          <w:sz w:val="26"/>
          <w:szCs w:val="26"/>
        </w:rPr>
        <w:t>Белоберезковской</w:t>
      </w:r>
      <w:proofErr w:type="spellEnd"/>
      <w:r>
        <w:rPr>
          <w:color w:val="404040"/>
          <w:sz w:val="26"/>
          <w:szCs w:val="26"/>
        </w:rPr>
        <w:t xml:space="preserve"> поселковой администрации о передаче части полномочий по решению вопросов местного значения органов местного самоуправления муниципального образования «</w:t>
      </w:r>
      <w:proofErr w:type="spellStart"/>
      <w:r>
        <w:rPr>
          <w:color w:val="404040"/>
          <w:sz w:val="26"/>
          <w:szCs w:val="26"/>
        </w:rPr>
        <w:t>Белоберезковское</w:t>
      </w:r>
      <w:proofErr w:type="spellEnd"/>
      <w:r>
        <w:rPr>
          <w:color w:val="404040"/>
          <w:sz w:val="26"/>
          <w:szCs w:val="26"/>
        </w:rPr>
        <w:t xml:space="preserve"> городское поселение </w:t>
      </w:r>
      <w:proofErr w:type="spellStart"/>
      <w:r>
        <w:rPr>
          <w:color w:val="404040"/>
          <w:sz w:val="26"/>
          <w:szCs w:val="26"/>
        </w:rPr>
        <w:t>Трубчевского</w:t>
      </w:r>
      <w:proofErr w:type="spellEnd"/>
      <w:r>
        <w:rPr>
          <w:color w:val="404040"/>
          <w:sz w:val="26"/>
          <w:szCs w:val="26"/>
        </w:rPr>
        <w:t xml:space="preserve"> муниципального района Брянской области» органам местного самоуправления муниципального образования «</w:t>
      </w:r>
      <w:proofErr w:type="spellStart"/>
      <w:r>
        <w:rPr>
          <w:color w:val="404040"/>
          <w:sz w:val="26"/>
          <w:szCs w:val="26"/>
        </w:rPr>
        <w:t>Трубчевский</w:t>
      </w:r>
      <w:proofErr w:type="spellEnd"/>
      <w:r>
        <w:rPr>
          <w:color w:val="404040"/>
          <w:sz w:val="26"/>
          <w:szCs w:val="26"/>
        </w:rPr>
        <w:t xml:space="preserve"> муниципальный район» по муниципальному жилищному контролю, в соответствии с ч.4 ст. 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>
        <w:rPr>
          <w:color w:val="404040"/>
          <w:sz w:val="26"/>
          <w:szCs w:val="26"/>
        </w:rPr>
        <w:t>Белоберезковский</w:t>
      </w:r>
      <w:proofErr w:type="spellEnd"/>
      <w:r>
        <w:rPr>
          <w:color w:val="404040"/>
          <w:sz w:val="26"/>
          <w:szCs w:val="26"/>
        </w:rPr>
        <w:t xml:space="preserve"> поселковый Совет народных депутатов решил:</w:t>
      </w:r>
    </w:p>
    <w:p w:rsidR="00593CE3" w:rsidRDefault="00593CE3" w:rsidP="00593CE3">
      <w:pPr>
        <w:tabs>
          <w:tab w:val="left" w:pos="709"/>
        </w:tabs>
        <w:ind w:firstLine="540"/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        1. Передать на период с 1 января 2024 года по 31 декабря 2026 года часть полномочий по решению вопросов местного значения муниципального образования «</w:t>
      </w:r>
      <w:proofErr w:type="spellStart"/>
      <w:r>
        <w:rPr>
          <w:color w:val="404040"/>
          <w:sz w:val="26"/>
          <w:szCs w:val="26"/>
        </w:rPr>
        <w:t>Белоберезковское</w:t>
      </w:r>
      <w:proofErr w:type="spellEnd"/>
      <w:r>
        <w:rPr>
          <w:color w:val="404040"/>
          <w:sz w:val="26"/>
          <w:szCs w:val="26"/>
        </w:rPr>
        <w:t xml:space="preserve"> городское поселение </w:t>
      </w:r>
      <w:proofErr w:type="spellStart"/>
      <w:r>
        <w:rPr>
          <w:color w:val="404040"/>
          <w:sz w:val="26"/>
          <w:szCs w:val="26"/>
        </w:rPr>
        <w:t>Трубчевского</w:t>
      </w:r>
      <w:proofErr w:type="spellEnd"/>
      <w:r>
        <w:rPr>
          <w:color w:val="404040"/>
          <w:sz w:val="26"/>
          <w:szCs w:val="26"/>
        </w:rPr>
        <w:t xml:space="preserve"> муниципального района Брянской области» предусмотренных пунктом 19 части 1 статьи 14 Федерального закона от 06.10.2003 № 131-ФЗ «Об общих принципах организации местного самоуправления в Российской Федерации» в части осуществления муниципального жилищного контроля в границах территории муниципального образования «</w:t>
      </w:r>
      <w:proofErr w:type="spellStart"/>
      <w:r>
        <w:rPr>
          <w:color w:val="404040"/>
          <w:sz w:val="26"/>
          <w:szCs w:val="26"/>
        </w:rPr>
        <w:t>Белоберезковское</w:t>
      </w:r>
      <w:proofErr w:type="spellEnd"/>
      <w:r>
        <w:rPr>
          <w:color w:val="404040"/>
          <w:sz w:val="26"/>
          <w:szCs w:val="26"/>
        </w:rPr>
        <w:t xml:space="preserve"> городское поселение».</w:t>
      </w:r>
    </w:p>
    <w:p w:rsidR="00593CE3" w:rsidRDefault="00593CE3" w:rsidP="00593CE3">
      <w:pPr>
        <w:pStyle w:val="f"/>
        <w:tabs>
          <w:tab w:val="left" w:pos="709"/>
        </w:tabs>
        <w:spacing w:before="0" w:beforeAutospacing="0" w:after="0" w:afterAutospacing="0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       2. Настоящее решение вступает в силу с момента принятия и распространяется на правоотношения, возникающие с 1 января 2024 года.</w:t>
      </w:r>
    </w:p>
    <w:p w:rsidR="00593CE3" w:rsidRDefault="00593CE3" w:rsidP="00593CE3">
      <w:pPr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        3. Контроль за исполнением настоящего решения возложить на комитет по нормотворчеству </w:t>
      </w:r>
      <w:proofErr w:type="spellStart"/>
      <w:r>
        <w:rPr>
          <w:color w:val="404040"/>
          <w:sz w:val="26"/>
          <w:szCs w:val="26"/>
        </w:rPr>
        <w:t>Белоберезковского</w:t>
      </w:r>
      <w:proofErr w:type="spellEnd"/>
      <w:r>
        <w:rPr>
          <w:color w:val="404040"/>
          <w:sz w:val="26"/>
          <w:szCs w:val="26"/>
        </w:rPr>
        <w:t xml:space="preserve"> поселкового Совета народных депутатов.</w:t>
      </w:r>
    </w:p>
    <w:p w:rsidR="00593CE3" w:rsidRDefault="00593CE3" w:rsidP="00593CE3">
      <w:pPr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jc w:val="both"/>
        <w:rPr>
          <w:color w:val="404040"/>
          <w:sz w:val="26"/>
          <w:szCs w:val="26"/>
        </w:rPr>
      </w:pPr>
    </w:p>
    <w:p w:rsidR="00593CE3" w:rsidRDefault="00593CE3" w:rsidP="00593CE3">
      <w:pPr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Глава поселка Белая Березка                                                              С.И. Буренкова</w:t>
      </w:r>
      <w:bookmarkStart w:id="0" w:name="_GoBack"/>
      <w:bookmarkEnd w:id="0"/>
    </w:p>
    <w:sectPr w:rsidR="005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47257"/>
    <w:rsid w:val="003A413C"/>
    <w:rsid w:val="00593CE3"/>
    <w:rsid w:val="007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C091"/>
  <w15:chartTrackingRefBased/>
  <w15:docId w15:val="{5B1168FC-448F-4FF6-9AE9-6F9D90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CE3"/>
    <w:rPr>
      <w:color w:val="0000FF"/>
      <w:u w:val="single"/>
    </w:rPr>
  </w:style>
  <w:style w:type="paragraph" w:customStyle="1" w:styleId="Style3">
    <w:name w:val="Style3"/>
    <w:basedOn w:val="a"/>
    <w:rsid w:val="00593C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PlusNormal">
    <w:name w:val="ConsPlusNormal"/>
    <w:rsid w:val="00593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593CE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593CE3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593CE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rsid w:val="00593CE3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NOTARIAL</cp:lastModifiedBy>
  <cp:revision>3</cp:revision>
  <dcterms:created xsi:type="dcterms:W3CDTF">2023-06-30T08:16:00Z</dcterms:created>
  <dcterms:modified xsi:type="dcterms:W3CDTF">2023-06-30T08:19:00Z</dcterms:modified>
</cp:coreProperties>
</file>