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rStyle w:val="a5"/>
          <w:color w:val="4A5562"/>
        </w:rPr>
      </w:pPr>
      <w:r w:rsidRPr="00563CB8">
        <w:rPr>
          <w:rStyle w:val="a5"/>
          <w:color w:val="4A5562"/>
        </w:rPr>
        <w:t>РОССИЙСКАЯ ФЕДЕРАЦИЯ</w:t>
      </w:r>
    </w:p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rStyle w:val="a5"/>
          <w:color w:val="4A5562"/>
        </w:rPr>
      </w:pPr>
      <w:r w:rsidRPr="00563CB8">
        <w:rPr>
          <w:rStyle w:val="a5"/>
          <w:color w:val="4A5562"/>
        </w:rPr>
        <w:t>БРЯНСКАЯ ОБЛАСТЬ</w:t>
      </w: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ТРУБЧЕВСКИЙ РАЙОН</w:t>
      </w: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ТЕЛЕЦКАЯ СЕЛЬСКАЯ АДМИНИСТРАЦИЯ</w:t>
      </w:r>
    </w:p>
    <w:p w:rsidR="008F0240" w:rsidRPr="00563CB8" w:rsidRDefault="008F0240" w:rsidP="008F0240">
      <w:pPr>
        <w:pStyle w:val="a4"/>
        <w:spacing w:before="0" w:beforeAutospacing="0" w:after="0" w:afterAutospacing="0"/>
        <w:jc w:val="center"/>
        <w:rPr>
          <w:color w:val="4A5562"/>
        </w:rPr>
      </w:pP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ПОСТАНОВЛЕНИЕ</w:t>
      </w:r>
    </w:p>
    <w:p w:rsidR="008F0240" w:rsidRPr="00563CB8" w:rsidRDefault="008F0240" w:rsidP="008F0240">
      <w:pPr>
        <w:pStyle w:val="a4"/>
        <w:rPr>
          <w:color w:val="4A5562"/>
        </w:rPr>
      </w:pPr>
      <w:r w:rsidRPr="00563CB8">
        <w:rPr>
          <w:rStyle w:val="a5"/>
          <w:color w:val="4A5562"/>
        </w:rPr>
        <w:t>от 03.03.2017года                                    № 24</w:t>
      </w:r>
      <w:r w:rsidRPr="00563CB8">
        <w:rPr>
          <w:color w:val="4A5562"/>
        </w:rPr>
        <w:br/>
      </w:r>
      <w:r w:rsidRPr="00563CB8">
        <w:rPr>
          <w:rStyle w:val="a5"/>
          <w:color w:val="4A5562"/>
        </w:rPr>
        <w:t>д.  Телец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3D2709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Об утверждении Положения об ограничениях, налагаемых на гражданина, замещавшего должность муниципальной службы</w:t>
      </w:r>
      <w:r w:rsidR="003D270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в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Телецкой сельской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администрации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,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при заключении им трудового или гражданско-правового договора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   </w:t>
      </w: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 В соответствии с Федеральным законом от 25 декабря 2008 года № 273-ФЗ «О противодействии коррупции», 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П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остановляю: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    1. Утвердить Положение об ограничениях, налагаемых на гражданина, замещавшего должность муниципальной службы в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Телецкой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заключении им трудового или гражданско-правового договора, согласно приложению.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  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2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. Настоящее постановление вступает в силу со дня обнародования на информационном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сайте.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563CB8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Глава </w:t>
      </w:r>
      <w:proofErr w:type="gramStart"/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Телецкого</w:t>
      </w:r>
      <w:proofErr w:type="gramEnd"/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сельского поселения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                  В.В. Лушин</w:t>
      </w:r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563CB8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      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Утверждено постановлением</w:t>
      </w:r>
    </w:p>
    <w:p w:rsidR="008F0240" w:rsidRPr="00563CB8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Телецкой сельской администрации </w:t>
      </w: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от 03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марта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201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7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года  №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24</w:t>
      </w:r>
    </w:p>
    <w:p w:rsidR="008F0240" w:rsidRPr="008F0240" w:rsidRDefault="008F0240" w:rsidP="00563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(приложение)</w:t>
      </w:r>
    </w:p>
    <w:p w:rsidR="008F0240" w:rsidRPr="008F0240" w:rsidRDefault="008F0240" w:rsidP="00563CB8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 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Положение</w:t>
      </w:r>
    </w:p>
    <w:p w:rsidR="008F0240" w:rsidRPr="008F0240" w:rsidRDefault="008F0240" w:rsidP="008F0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об ограничениях, налагаемых на гражданина, замещавшего должность муниципальной службы в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Телецкой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заключении им трудового или гражданско-правового договора</w:t>
      </w:r>
    </w:p>
    <w:p w:rsidR="008F0240" w:rsidRPr="008F0240" w:rsidRDefault="008F0240" w:rsidP="008F024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1.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включенный в перечень должностей муниципальной службы в 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>Телецкой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-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Перечень),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служащего, с согласия Комиссии при</w:t>
      </w:r>
      <w:r w:rsidRPr="00563CB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Телецкой сельской администрации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по урегулированию конфликта интересов на муниципальной службе.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течение одного рабочего дня и уведомить его устно в течение трех рабочих дней.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3. Гражданин, замещавший должности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4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сообщать работодателю сведения о последнем месте своей службы.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4. Несоблюдение гражданином, замещавшим должности муниципальной службы, после увольнения с муниципальной службы требования, предусмотренного </w:t>
      </w:r>
      <w:hyperlink r:id="rId5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 настоящего Положения, влечет прекращение трудового или гражданско-правового договора на выполнение работ (оказание услуг), указанного в </w:t>
      </w:r>
      <w:hyperlink r:id="rId6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заключенного с указанным гражданином.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r:id="rId7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с гражданином, замещавшим должности муниципальной службы, в течение двух лет после его увольнения с муниципальной службы обязан в десятидневный срок сообщать о </w:t>
      </w: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заключении такого договора представителю нанимателя (работодателю) муниципального служащего по последнему месту его службы.</w:t>
      </w:r>
      <w:proofErr w:type="gramEnd"/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6. Неисполнение работодателем обязанности, установленной </w:t>
      </w:r>
      <w:hyperlink r:id="rId8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 xml:space="preserve">частью 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5 настоящего Положения, является правонарушением и влечет ответственность в соответствии с </w:t>
      </w:r>
      <w:hyperlink r:id="rId9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законодательством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Российской Федерации.</w:t>
      </w:r>
    </w:p>
    <w:p w:rsidR="008F0240" w:rsidRPr="008F0240" w:rsidRDefault="008F0240" w:rsidP="008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7. </w:t>
      </w:r>
      <w:proofErr w:type="gramStart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Проверка соблюдения гражданином, указанным в </w:t>
      </w:r>
      <w:hyperlink r:id="rId10" w:history="1">
        <w:r w:rsidRPr="00563CB8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</w:rPr>
          <w:t>части 1</w:t>
        </w:r>
      </w:hyperlink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настоящего Положения,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8F0240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5381F" w:rsidRPr="00563CB8" w:rsidRDefault="00C5381F">
      <w:pPr>
        <w:rPr>
          <w:rFonts w:ascii="Times New Roman" w:hAnsi="Times New Roman" w:cs="Times New Roman"/>
          <w:sz w:val="24"/>
          <w:szCs w:val="24"/>
        </w:rPr>
      </w:pPr>
    </w:p>
    <w:sectPr w:rsidR="00C5381F" w:rsidRPr="00563CB8" w:rsidSect="00563C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40"/>
    <w:rsid w:val="003D2709"/>
    <w:rsid w:val="00563CB8"/>
    <w:rsid w:val="008F0240"/>
    <w:rsid w:val="00BB6B64"/>
    <w:rsid w:val="00C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64"/>
  </w:style>
  <w:style w:type="paragraph" w:styleId="4">
    <w:name w:val="heading 4"/>
    <w:basedOn w:val="a"/>
    <w:link w:val="40"/>
    <w:uiPriority w:val="9"/>
    <w:qFormat/>
    <w:rsid w:val="008F0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2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0240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8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F0240"/>
    <w:rPr>
      <w:b/>
      <w:bCs/>
    </w:rPr>
  </w:style>
  <w:style w:type="paragraph" w:customStyle="1" w:styleId="bodytext2">
    <w:name w:val="bodytext2"/>
    <w:basedOn w:val="a"/>
    <w:rsid w:val="008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2269A65084805AEF98CEC9724A7EFCC8E2718D26F49711B3C974740283702BC9FA532CB0140AC6E1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2269A65084805AEF98CEC9724A7EFCC8E2718D26F49711B3C974740283702BC9FA5316C12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2269A65084805AEF98CEC9724A7EFCC8E2718D26F49711B3C974740283702BC9FA5316C1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42269A65084805AEF98CEC9724A7EFCC8E2718D26F49711B3C974740283702BC9FA532CB0140AC6E16K" TargetMode="External"/><Relationship Id="rId10" Type="http://schemas.openxmlformats.org/officeDocument/2006/relationships/hyperlink" Target="consultantplus://offline/ref=0442269A65084805AEF98CEC9724A7EFCC8E2718D26F49711B3C974740283702BC9FA5316C12K" TargetMode="External"/><Relationship Id="rId4" Type="http://schemas.openxmlformats.org/officeDocument/2006/relationships/hyperlink" Target="consultantplus://offline/ref=0442269A65084805AEF98CEC9724A7EFCC8E2718D26F49711B3C974740283702BC9FA5316C12K" TargetMode="External"/><Relationship Id="rId9" Type="http://schemas.openxmlformats.org/officeDocument/2006/relationships/hyperlink" Target="consultantplus://offline/ref=0442269A65084805AEF98CEC9724A7EFCC8F2618D06049711B3C974740283702BC9FA532CB0542AF6E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Телецкая администрация</dc:creator>
  <cp:keywords/>
  <dc:description/>
  <cp:lastModifiedBy>райсовет</cp:lastModifiedBy>
  <cp:revision>4</cp:revision>
  <dcterms:created xsi:type="dcterms:W3CDTF">2017-03-09T12:33:00Z</dcterms:created>
  <dcterms:modified xsi:type="dcterms:W3CDTF">2017-03-10T04:55:00Z</dcterms:modified>
</cp:coreProperties>
</file>