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E" w:rsidRPr="0073434E" w:rsidRDefault="0073434E" w:rsidP="0073434E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73434E">
        <w:rPr>
          <w:rFonts w:ascii="Times New Roman" w:hAnsi="Times New Roman"/>
          <w:b/>
          <w:sz w:val="28"/>
          <w:szCs w:val="28"/>
          <w:lang w:eastAsia="ru-RU"/>
        </w:rPr>
        <w:t>________</w:t>
      </w:r>
      <w:r w:rsidR="00DE58B3">
        <w:rPr>
          <w:rFonts w:ascii="Times New Roman" w:hAnsi="Times New Roman"/>
          <w:b/>
          <w:sz w:val="28"/>
          <w:szCs w:val="28"/>
          <w:lang w:eastAsia="ru-RU"/>
        </w:rPr>
        <w:t>______</w:t>
      </w:r>
      <w:r w:rsidR="0073434E">
        <w:rPr>
          <w:rFonts w:ascii="Times New Roman" w:hAnsi="Times New Roman"/>
          <w:b/>
          <w:sz w:val="28"/>
          <w:szCs w:val="28"/>
          <w:lang w:eastAsia="ru-RU"/>
        </w:rPr>
        <w:t>____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73434E">
        <w:rPr>
          <w:rFonts w:ascii="Times New Roman" w:hAnsi="Times New Roman"/>
          <w:b/>
          <w:sz w:val="28"/>
          <w:szCs w:val="28"/>
          <w:lang w:eastAsia="ru-RU"/>
        </w:rPr>
        <w:t>____</w:t>
      </w:r>
    </w:p>
    <w:p w:rsidR="00E6271C" w:rsidRPr="00702DBB" w:rsidRDefault="00E6271C" w:rsidP="00A84D0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F7073" w:rsidRPr="00AF7073" w:rsidRDefault="00765836" w:rsidP="00AF70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4D01">
        <w:rPr>
          <w:rFonts w:ascii="Times New Roman" w:hAnsi="Times New Roman"/>
          <w:b/>
          <w:sz w:val="28"/>
          <w:szCs w:val="28"/>
        </w:rPr>
        <w:t xml:space="preserve">Об </w:t>
      </w:r>
      <w:r w:rsidRPr="00AF7073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>Положения о порядке установки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>мемориальных досок и других памятных знаков на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>Семячковского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Трубчевского</w:t>
      </w:r>
      <w:r w:rsidR="00AF7073" w:rsidRPr="00AF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Брянской области</w:t>
      </w:r>
    </w:p>
    <w:p w:rsidR="00702DBB" w:rsidRDefault="00702DBB" w:rsidP="00AF70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DBB" w:rsidRPr="00AF7073" w:rsidRDefault="00702DBB" w:rsidP="00AF70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073" w:rsidRPr="00AF7073" w:rsidRDefault="00AF7073" w:rsidP="00AF707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F707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определения единого порядка установки памятников, мемориальных досок и иных памятных знаков и формирования историко-культурной среды на территории </w:t>
      </w:r>
      <w:r w:rsidRPr="00AF7073">
        <w:rPr>
          <w:rFonts w:ascii="Times New Roman" w:hAnsi="Times New Roman"/>
          <w:bCs/>
          <w:color w:val="000000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AF707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Семячковский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7073">
        <w:rPr>
          <w:rFonts w:ascii="Times New Roman" w:hAnsi="Times New Roman"/>
          <w:color w:val="000000"/>
          <w:sz w:val="28"/>
          <w:szCs w:val="28"/>
        </w:rPr>
        <w:t>сельский Совет народных депутатов</w:t>
      </w:r>
      <w:proofErr w:type="gramEnd"/>
    </w:p>
    <w:p w:rsidR="00AF7073" w:rsidRPr="00025452" w:rsidRDefault="00AF7073" w:rsidP="00AF7073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7443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AF7073" w:rsidRPr="00AF7073">
        <w:rPr>
          <w:rFonts w:ascii="Times New Roman" w:hAnsi="Times New Roman"/>
          <w:bCs/>
          <w:color w:val="000000"/>
          <w:sz w:val="28"/>
          <w:szCs w:val="28"/>
        </w:rPr>
        <w:t>о порядке установки мемориальных досок и других памятных знаков на территории Семячковского сельского поселения Трубчевского муниципального района Брянской области</w:t>
      </w:r>
      <w:r w:rsidR="00AF7073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C68D2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CC68D2" w:rsidRPr="007F7C6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CC68D2" w:rsidRPr="007F7C6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CC68D2" w:rsidRPr="007F7C6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CC68D2" w:rsidRPr="007F7C6E">
        <w:rPr>
          <w:rFonts w:ascii="Times New Roman" w:eastAsia="Times New Roman" w:hAnsi="Times New Roman"/>
          <w:sz w:val="28"/>
          <w:szCs w:val="28"/>
        </w:rPr>
        <w:t>и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C68D2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C68D2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здании </w:t>
      </w:r>
      <w:proofErr w:type="spellStart"/>
      <w:r w:rsidR="00CC68D2" w:rsidRPr="00336C9A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CC68D2" w:rsidRPr="00336C9A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CC68D2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CC68D2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C68D2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</w:t>
      </w:r>
      <w:proofErr w:type="spellStart"/>
      <w:r w:rsidR="00CC68D2" w:rsidRPr="00C27910">
        <w:rPr>
          <w:rFonts w:ascii="Times New Roman" w:hAnsi="Times New Roman"/>
          <w:sz w:val="28"/>
          <w:szCs w:val="28"/>
        </w:rPr>
        <w:t>www.</w:t>
      </w:r>
      <w:r w:rsidR="00CC68D2" w:rsidRPr="007524E9">
        <w:rPr>
          <w:rFonts w:ascii="Times New Roman" w:hAnsi="Times New Roman"/>
          <w:sz w:val="28"/>
          <w:szCs w:val="28"/>
        </w:rPr>
        <w:t>trubrayon.ru</w:t>
      </w:r>
      <w:proofErr w:type="spellEnd"/>
      <w:r w:rsidR="00CC68D2" w:rsidRPr="007524E9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CC68D2" w:rsidRPr="007524E9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CC68D2" w:rsidRPr="007524E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  <w:proofErr w:type="gramEnd"/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74435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65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659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</w:t>
      </w:r>
      <w:r w:rsidRPr="00AF7073">
        <w:rPr>
          <w:rFonts w:ascii="Times New Roman" w:hAnsi="Times New Roman"/>
          <w:sz w:val="28"/>
          <w:szCs w:val="28"/>
        </w:rPr>
        <w:t xml:space="preserve">комиссию </w:t>
      </w:r>
      <w:r w:rsidR="00AF7073" w:rsidRPr="00AF7073">
        <w:rPr>
          <w:rFonts w:ascii="Times New Roman" w:hAnsi="Times New Roman"/>
          <w:sz w:val="28"/>
          <w:szCs w:val="28"/>
        </w:rPr>
        <w:t>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</w:t>
      </w:r>
      <w:r w:rsidRPr="00AF7073">
        <w:rPr>
          <w:rFonts w:ascii="Times New Roman" w:hAnsi="Times New Roman"/>
          <w:sz w:val="28"/>
          <w:szCs w:val="28"/>
        </w:rPr>
        <w:t>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382C" w:rsidRDefault="00CA382C" w:rsidP="00CA382C">
      <w:pPr>
        <w:autoSpaceDE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82C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t xml:space="preserve">к решению Семячковского </w:t>
      </w:r>
      <w:proofErr w:type="gramStart"/>
      <w:r w:rsidRPr="003A1A8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A1A8A">
        <w:rPr>
          <w:rFonts w:ascii="Times New Roman" w:hAnsi="Times New Roman"/>
          <w:sz w:val="28"/>
          <w:szCs w:val="28"/>
        </w:rPr>
        <w:t xml:space="preserve"> </w:t>
      </w:r>
    </w:p>
    <w:p w:rsidR="00CA382C" w:rsidRPr="00DE58B3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E58B3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CA382C" w:rsidRPr="00DE58B3" w:rsidRDefault="00CA382C" w:rsidP="00CA382C">
      <w:pPr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58B3">
        <w:rPr>
          <w:rFonts w:ascii="Times New Roman" w:hAnsi="Times New Roman"/>
          <w:sz w:val="28"/>
          <w:szCs w:val="28"/>
          <w:lang w:eastAsia="ru-RU"/>
        </w:rPr>
        <w:t>от __________ № ____</w:t>
      </w:r>
    </w:p>
    <w:p w:rsidR="00025452" w:rsidRPr="002B09A2" w:rsidRDefault="00025452" w:rsidP="002B0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591" w:rsidRPr="002B09A2" w:rsidRDefault="00433591" w:rsidP="002B09A2">
      <w:pPr>
        <w:pStyle w:val="ConsPlusTitle"/>
        <w:widowControl/>
        <w:jc w:val="center"/>
        <w:rPr>
          <w:sz w:val="28"/>
          <w:szCs w:val="28"/>
        </w:rPr>
      </w:pPr>
      <w:r w:rsidRPr="002B09A2">
        <w:rPr>
          <w:sz w:val="28"/>
          <w:szCs w:val="28"/>
        </w:rPr>
        <w:t>П</w:t>
      </w:r>
      <w:r w:rsidR="005F3544" w:rsidRPr="002B09A2">
        <w:rPr>
          <w:sz w:val="28"/>
          <w:szCs w:val="28"/>
        </w:rPr>
        <w:t>оложение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о порядке установки мемориальных досок и других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памятных знаков на территории Семячковского сельского поселения Трубчевского муниципального района Брянской области</w:t>
      </w:r>
    </w:p>
    <w:p w:rsidR="00DE58B3" w:rsidRPr="002B09A2" w:rsidRDefault="00DE58B3" w:rsidP="002B09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B09A2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и условия установки на территории </w:t>
      </w:r>
      <w:r w:rsidR="002B09A2" w:rsidRPr="002B09A2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2B09A2">
        <w:rPr>
          <w:rFonts w:ascii="Times New Roman" w:hAnsi="Times New Roman"/>
          <w:sz w:val="28"/>
          <w:szCs w:val="28"/>
        </w:rPr>
        <w:t>муниципального района Брянской области (далее – сельского поселения) мемориальных досок и других памятных знаков, увековечивающих память выдающихся лиц, имеющих выдающиеся достижения и особые заслуги перед сельским поселением, а также  исторических событий, а также определяет порядок их демонтажа и переноса.</w:t>
      </w:r>
      <w:proofErr w:type="gramEnd"/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B09A2">
        <w:rPr>
          <w:rFonts w:ascii="Times New Roman" w:hAnsi="Times New Roman"/>
          <w:sz w:val="28"/>
          <w:szCs w:val="28"/>
        </w:rPr>
        <w:t>Настоящее Положение не распространяется на отношения, возникающие при установке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установке скульптур, декоративных композиций и прочих элементов благоустройства среды, не связанных с увековечением памяти выдающихся личностей и исторических событий, установке памятных знаков в местах погребения граждан, за исключением братских захоронений.</w:t>
      </w:r>
      <w:proofErr w:type="gramEnd"/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1.3. На территории сельского поселения запрещается самовольная установка мемориальных досок и других памятных знаков.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2.1. Мемориальная доска – памятный знак, выполненный в виде плиты из камня или металла с надписью (изображением), устанавливаемый на фасаде, в интерьерах зданий, сооружений, связанных с историческим событием, жизнью и деятельностью выдающейся л</w:t>
      </w:r>
      <w:r w:rsidR="002B09A2">
        <w:rPr>
          <w:rFonts w:ascii="Times New Roman" w:hAnsi="Times New Roman"/>
          <w:sz w:val="28"/>
          <w:szCs w:val="28"/>
        </w:rPr>
        <w:t>ичности.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2.2. Памятный знак – сооружение или предмет, посвященные увековечению события или лица: стела, обели</w:t>
      </w:r>
      <w:r w:rsidR="002B09A2">
        <w:rPr>
          <w:rFonts w:ascii="Times New Roman" w:hAnsi="Times New Roman"/>
          <w:sz w:val="28"/>
          <w:szCs w:val="28"/>
        </w:rPr>
        <w:t>ск и другие архитектурные формы.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2.3. Самовольно установленная мемориальная доска или другой памятный знак –</w:t>
      </w:r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>мемориальная доска или другой памятный знак, установленные на территориях общего пользования (улицах, бульварах, набережных, площадях, парках, скверах и проч.) с нарушением требований настоящего Положения.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lastRenderedPageBreak/>
        <w:t>3. Основания для принятия решения об установке мемориальной доски</w:t>
      </w: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или другого памятного знака</w:t>
      </w:r>
    </w:p>
    <w:p w:rsidR="002B09A2" w:rsidRPr="002B09A2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3.1. Основаниями для принятия решения об установке мемориальной доски или другого памятного знака являются: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наличие достоверных сведений, подтвержденных документально,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о значимости события, которому посвящен памятник, мемориальная доска, и другие памятные знаки, в истории Отечества, Брянской области, </w:t>
      </w:r>
      <w:r w:rsidR="002B09A2" w:rsidRPr="002B09A2">
        <w:rPr>
          <w:rFonts w:ascii="Times New Roman" w:hAnsi="Times New Roman"/>
          <w:sz w:val="28"/>
          <w:szCs w:val="28"/>
        </w:rPr>
        <w:t xml:space="preserve">Трубчевского </w:t>
      </w:r>
      <w:r w:rsidRPr="002B09A2">
        <w:rPr>
          <w:rFonts w:ascii="Times New Roman" w:hAnsi="Times New Roman"/>
          <w:sz w:val="28"/>
          <w:szCs w:val="28"/>
        </w:rPr>
        <w:t>муниципального района Брянской области и сельского поселения;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9A2">
        <w:rPr>
          <w:rFonts w:ascii="Times New Roman" w:hAnsi="Times New Roman"/>
          <w:sz w:val="28"/>
          <w:szCs w:val="28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повышению его престижа и авторитета, и завоевавшим тем самым право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на всеобщее уважение и благодарность жителей муниципального образования;</w:t>
      </w:r>
    </w:p>
    <w:p w:rsid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примеры проявления особого героизма, мужества, смелости, отваги.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3.2. Мемориальная доска и другие памятные знаки устанавливаются после кончины лица, память которого увековечивается, или после свершения исторического события, которому она посвящается.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4. Порядок принятия решения об установке мемориальных досок</w:t>
      </w:r>
    </w:p>
    <w:p w:rsidR="00DE58B3" w:rsidRDefault="00DE58B3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и других памятных знаков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4.1. Вопросы увековечения памяти выдающихся личностей и исторических событий рассматривает  комиссия по вопросам увековечения памяти выдающихся личностей и знаменательных событий (далее – Комиссия), состав которой утверждается постановлением </w:t>
      </w:r>
      <w:proofErr w:type="spellStart"/>
      <w:r w:rsidR="002B09A2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>сельской администрации</w:t>
      </w:r>
      <w:r w:rsidR="002B09A2">
        <w:rPr>
          <w:rFonts w:ascii="Times New Roman" w:hAnsi="Times New Roman"/>
          <w:sz w:val="28"/>
          <w:szCs w:val="28"/>
        </w:rPr>
        <w:t xml:space="preserve"> Трубчевского района Брянской области </w:t>
      </w:r>
      <w:r w:rsidR="002B09A2" w:rsidRPr="002B09A2">
        <w:rPr>
          <w:rFonts w:ascii="Times New Roman" w:hAnsi="Times New Roman"/>
          <w:sz w:val="28"/>
          <w:szCs w:val="28"/>
        </w:rPr>
        <w:t xml:space="preserve">(далее –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дминистрация)</w:t>
      </w:r>
      <w:r w:rsidRPr="002B09A2">
        <w:rPr>
          <w:rFonts w:ascii="Times New Roman" w:hAnsi="Times New Roman"/>
          <w:sz w:val="28"/>
          <w:szCs w:val="28"/>
        </w:rPr>
        <w:t>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4.2. Вносить предложения об </w:t>
      </w:r>
      <w:proofErr w:type="gramStart"/>
      <w:r w:rsidRPr="002B09A2">
        <w:rPr>
          <w:rFonts w:ascii="Times New Roman" w:hAnsi="Times New Roman"/>
          <w:sz w:val="28"/>
          <w:szCs w:val="28"/>
        </w:rPr>
        <w:t>установке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об установке мемориальных досок и других памятных знаков (далее – памятные знаки) могут: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1) органы местного самоуправления сельского поселения,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юридические лица независимо от организационно-правовой формы и формы собственности,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общественные объединения и организации,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депутаты всех уровней представительных органов на территории сельского поселения при обращении  к ним инициативных групп граждан.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4.3. Предложение направляется в письменной форме на имя главы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дминистрации</w:t>
      </w:r>
      <w:r w:rsidRPr="002B09A2">
        <w:rPr>
          <w:rFonts w:ascii="Times New Roman" w:hAnsi="Times New Roman"/>
          <w:sz w:val="28"/>
          <w:szCs w:val="28"/>
        </w:rPr>
        <w:t>. К предложению прилагается перечень документов: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полная историческая или историко-биографическая справка; документы, подтверждающие период проживания или осуществления трудовой деятельности лица, память о котором предлагается увековечить, в здании, </w:t>
      </w:r>
      <w:r w:rsidRPr="002B09A2">
        <w:rPr>
          <w:rFonts w:ascii="Times New Roman" w:hAnsi="Times New Roman"/>
          <w:sz w:val="28"/>
          <w:szCs w:val="28"/>
        </w:rPr>
        <w:lastRenderedPageBreak/>
        <w:t>строении, сооружении, на фасаде или в интерьере которого предлагается установить мемориальную доску;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эскиз (макет) памятного знака (с указанием размеров, шрифтов и материала, из которого он будет изготовлен);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предлагаемый текст надписи на памятном знаке;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обоснование выбора места установки памятного знака с фотографией здания или сооружения и указанием места, где планируется установка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6) письменное согласие собственника земельного участка или лица, владеющего земельным участком на ином законном основании, на территории которого предлагается установить памятный знак, за исключением случаев нахождения земельного участка в муниципальной собственности или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в распоряжении </w:t>
      </w:r>
      <w:r w:rsidR="002B09A2">
        <w:rPr>
          <w:rFonts w:ascii="Times New Roman" w:hAnsi="Times New Roman"/>
          <w:sz w:val="28"/>
          <w:szCs w:val="28"/>
        </w:rPr>
        <w:t>А</w:t>
      </w:r>
      <w:r w:rsidR="002B09A2" w:rsidRPr="002B09A2">
        <w:rPr>
          <w:rFonts w:ascii="Times New Roman" w:hAnsi="Times New Roman"/>
          <w:sz w:val="28"/>
          <w:szCs w:val="28"/>
        </w:rPr>
        <w:t>дминистрации</w:t>
      </w:r>
      <w:r w:rsidRPr="002B09A2">
        <w:rPr>
          <w:rFonts w:ascii="Times New Roman" w:hAnsi="Times New Roman"/>
          <w:sz w:val="28"/>
          <w:szCs w:val="28"/>
        </w:rPr>
        <w:t>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7) письменное согласие собственника здания, строения, сооружения,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 xml:space="preserve">на фасаде или в интерьерах которого предлагается установить мемориальную доску, за исключением случаев нахождения здания, строения, сооружения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в муниципальной собственности.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8) справка о планируемых источниках финансирования работ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изготовлению мемориальной доски или другого памятного знака, планируемые сроки установки.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4.4. Комиссия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направляет его в </w:t>
      </w:r>
      <w:proofErr w:type="spellStart"/>
      <w:r w:rsidR="002B09A2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2B09A2">
        <w:rPr>
          <w:rFonts w:ascii="Times New Roman" w:hAnsi="Times New Roman"/>
          <w:sz w:val="28"/>
          <w:szCs w:val="28"/>
        </w:rPr>
        <w:t xml:space="preserve"> сельский Совет народных депутатов (далее </w:t>
      </w:r>
      <w:r w:rsidR="002B09A2">
        <w:rPr>
          <w:rFonts w:ascii="Times New Roman" w:hAnsi="Times New Roman"/>
          <w:sz w:val="28"/>
          <w:szCs w:val="28"/>
        </w:rPr>
        <w:t>–</w:t>
      </w:r>
      <w:r w:rsidRPr="002B09A2">
        <w:rPr>
          <w:rFonts w:ascii="Times New Roman" w:hAnsi="Times New Roman"/>
          <w:sz w:val="28"/>
          <w:szCs w:val="28"/>
        </w:rPr>
        <w:t xml:space="preserve"> Совет).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4.5.</w:t>
      </w:r>
      <w:r w:rsidR="002B09A2">
        <w:rPr>
          <w:rFonts w:ascii="Times New Roman" w:hAnsi="Times New Roman"/>
          <w:sz w:val="28"/>
          <w:szCs w:val="28"/>
        </w:rPr>
        <w:t xml:space="preserve"> </w:t>
      </w:r>
      <w:r w:rsidRPr="002B09A2">
        <w:rPr>
          <w:rFonts w:ascii="Times New Roman" w:hAnsi="Times New Roman"/>
          <w:sz w:val="28"/>
          <w:szCs w:val="28"/>
        </w:rPr>
        <w:t xml:space="preserve">В срок не позднее 30 дней со дня представления необходимых документов Совет рассматривает ходатайство, рекомендации комиссии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наградам и принимает одно из решений: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поддержать ходатайство;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рекомендовать ходатайствующей стороне увековечить память события или деятеля в других формах;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- отклонить ходатайство.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4.6. В решении Совета об установке мемориальной доски или другого памятного знака указываются: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1) наименование события или фамилия, имя, отчество лица, в память </w:t>
      </w:r>
      <w:r w:rsidR="002B09A2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о котором устанавливается памятный знак;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2) место размещения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3) срок установки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4) сведения о лицах, ответственных за установку памятного знака;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5) источник финансирования.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4.7. Администрация в течение 5 (пяти) рабочих дней после принятия решения Совета уведомляет о принятом решении заявителя.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lastRenderedPageBreak/>
        <w:t xml:space="preserve">4.8. При положительном решении Совета изготовление и установка памятного знака осуществляется ходатайствующей стороной при согласовании с </w:t>
      </w:r>
      <w:r w:rsidR="002B09A2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>дминистрацией.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4.9. Разработка проекта, согласование, изготовление и установка памятных знаков осуществляется за счет собственных средств ходатайствующей стороны и (или) привлеченных им средств.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4.10. Проект памятного знака согласовывается с </w:t>
      </w:r>
      <w:r w:rsidR="002B09A2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 xml:space="preserve">дминистрацией </w:t>
      </w:r>
      <w:r w:rsidR="002B09A2">
        <w:rPr>
          <w:rFonts w:ascii="Times New Roman" w:hAnsi="Times New Roman"/>
          <w:sz w:val="28"/>
          <w:szCs w:val="28"/>
        </w:rPr>
        <w:t>Трубчевского муниципального</w:t>
      </w:r>
      <w:r w:rsidRPr="002B09A2">
        <w:rPr>
          <w:rFonts w:ascii="Times New Roman" w:hAnsi="Times New Roman"/>
          <w:sz w:val="28"/>
          <w:szCs w:val="28"/>
        </w:rPr>
        <w:t xml:space="preserve"> района (с отделом архитектуры или специалистом</w:t>
      </w:r>
      <w:r w:rsidR="002B09A2">
        <w:rPr>
          <w:rFonts w:ascii="Times New Roman" w:hAnsi="Times New Roman"/>
          <w:sz w:val="28"/>
          <w:szCs w:val="28"/>
        </w:rPr>
        <w:t>,</w:t>
      </w:r>
      <w:r w:rsidRPr="002B09A2">
        <w:rPr>
          <w:rFonts w:ascii="Times New Roman" w:hAnsi="Times New Roman"/>
          <w:sz w:val="28"/>
          <w:szCs w:val="28"/>
        </w:rPr>
        <w:t xml:space="preserve"> осуществляющим в ней деятельность в области архитектуры).</w:t>
      </w:r>
    </w:p>
    <w:p w:rsidR="00DE58B3" w:rsidRPr="002B09A2" w:rsidRDefault="00DE58B3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CA4839" w:rsidP="002B09A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</w:t>
      </w:r>
      <w:r w:rsidR="00DE58B3" w:rsidRPr="002B09A2">
        <w:rPr>
          <w:rFonts w:ascii="Times New Roman" w:hAnsi="Times New Roman"/>
          <w:b/>
          <w:sz w:val="28"/>
          <w:szCs w:val="28"/>
        </w:rPr>
        <w:t>установки, учета и содержания памятных знаков</w:t>
      </w:r>
    </w:p>
    <w:p w:rsidR="002B09A2" w:rsidRPr="00CA4839" w:rsidRDefault="002B09A2" w:rsidP="002B09A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5.1. Памятные знаки устанавливаются на фасадах зданий (сооружений) или на определенной части городского ландшафта, связанных с жизнью и деятельностью выдающихся граждан, с  историческими событиями.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5.2.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на котором устанавливается.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5.3. Для обслуживания памятного знака необходимо предусмотреть благоустроенный подход к месту его установки.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5.4.  Все памятные знаки, установленные за счет средств заявителя и привлеченных средств, включаются в районный реестр памятных знаков.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5.5. После установки памятного знака, изготовленного за счет собственных средств ходатайствующей стороны и (или) привлеченных им средств, ходатайствующая сторона самостоятельно обеспечивает его содержание.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5.6. Администрация организует  </w:t>
      </w:r>
      <w:proofErr w:type="gramStart"/>
      <w:r w:rsidRPr="002B09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9A2">
        <w:rPr>
          <w:rFonts w:ascii="Times New Roman" w:hAnsi="Times New Roman"/>
          <w:sz w:val="28"/>
          <w:szCs w:val="28"/>
        </w:rPr>
        <w:t xml:space="preserve"> состоянием памятных знаков.</w:t>
      </w:r>
    </w:p>
    <w:p w:rsidR="00DE58B3" w:rsidRPr="002B09A2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 xml:space="preserve">6. Демонтаж памятных знаков с целью реставрации или переноса </w:t>
      </w:r>
      <w:r w:rsidR="00CA4839">
        <w:rPr>
          <w:rFonts w:ascii="Times New Roman" w:hAnsi="Times New Roman"/>
          <w:b/>
          <w:sz w:val="28"/>
          <w:szCs w:val="28"/>
        </w:rPr>
        <w:br/>
      </w:r>
      <w:r w:rsidRPr="002B09A2">
        <w:rPr>
          <w:rFonts w:ascii="Times New Roman" w:hAnsi="Times New Roman"/>
          <w:b/>
          <w:sz w:val="28"/>
          <w:szCs w:val="28"/>
        </w:rPr>
        <w:t>в связи с работами по благоустройству территории, ремонту фасадов и интерьеров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6.1. Демонтаж памятных знаков, установленных в соответствии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с настоящим Положением, допускается с целью их реставрации, переноса.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6.2.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 когда мемориальная доска установлена в помещении.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6.3. По завершении реставрации памятных знаков, а также работ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по благоустройству территории, ремонту фасадов и интерьеров памятные знаки устанавливаются на прежнем месте.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lastRenderedPageBreak/>
        <w:t>6.4. Демонтаж и установка памятных знаков на прежнее место осуществляется лицами, проводящими ремонтные работы или работы по благоустройству территории с предварительным уведомлением Администрации.</w:t>
      </w:r>
    </w:p>
    <w:p w:rsidR="00DE58B3" w:rsidRPr="002B09A2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7. Перенос памятных знаков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7.1. Совет принимает решение о переносе памятных знаков в случаях изменения градостроительной ситуации (утверждение нормативных правовых актов, касающихся территориального развития муниципального района).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7.2. Решение о переносе памятных знаков принимается Советом в случае, когда здание, сооружение повреждено или уничтожено.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7.3. Решение о переносе принимается Советом при условии соблюдения процедур, предусмотренных разделом 4 настоящего Положения, </w:t>
      </w:r>
      <w:r w:rsidR="00CA4839">
        <w:rPr>
          <w:rFonts w:ascii="Times New Roman" w:hAnsi="Times New Roman"/>
          <w:sz w:val="28"/>
          <w:szCs w:val="28"/>
        </w:rPr>
        <w:br/>
      </w:r>
      <w:r w:rsidRPr="002B09A2">
        <w:rPr>
          <w:rFonts w:ascii="Times New Roman" w:hAnsi="Times New Roman"/>
          <w:sz w:val="28"/>
          <w:szCs w:val="28"/>
        </w:rPr>
        <w:t>за исключением представления документов, перечисленных в пункте 4.4 настоящего Положения.</w:t>
      </w:r>
    </w:p>
    <w:p w:rsidR="00DE58B3" w:rsidRPr="00CA4839" w:rsidRDefault="00DE58B3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Default="00DE58B3" w:rsidP="00CA483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B09A2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CA4839" w:rsidRPr="00CA4839" w:rsidRDefault="00CA4839" w:rsidP="00CA483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>8.1. Граждане и организации сельского поселения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DE58B3" w:rsidRPr="002B09A2" w:rsidRDefault="00DE58B3" w:rsidP="002B09A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B09A2">
        <w:rPr>
          <w:rFonts w:ascii="Times New Roman" w:hAnsi="Times New Roman"/>
          <w:sz w:val="28"/>
          <w:szCs w:val="28"/>
        </w:rPr>
        <w:t xml:space="preserve">8.2. Учет и контроль за состоянием скульптурных памятников, мемориальных досок и других памятных знаков осуществляет </w:t>
      </w:r>
      <w:r w:rsidR="00CA4839">
        <w:rPr>
          <w:rFonts w:ascii="Times New Roman" w:hAnsi="Times New Roman"/>
          <w:sz w:val="28"/>
          <w:szCs w:val="28"/>
        </w:rPr>
        <w:t>А</w:t>
      </w:r>
      <w:r w:rsidRPr="002B09A2">
        <w:rPr>
          <w:rFonts w:ascii="Times New Roman" w:hAnsi="Times New Roman"/>
          <w:sz w:val="28"/>
          <w:szCs w:val="28"/>
        </w:rPr>
        <w:t>дминистрация.</w:t>
      </w:r>
    </w:p>
    <w:p w:rsidR="006C0D99" w:rsidRPr="002B09A2" w:rsidRDefault="006C0D99" w:rsidP="002B09A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2B09A2" w:rsidSect="001B30F7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BA" w:rsidRDefault="000F6DBA" w:rsidP="00BF01BE">
      <w:pPr>
        <w:spacing w:after="0" w:line="240" w:lineRule="auto"/>
      </w:pPr>
      <w:r>
        <w:separator/>
      </w:r>
    </w:p>
  </w:endnote>
  <w:endnote w:type="continuationSeparator" w:id="0">
    <w:p w:rsidR="000F6DBA" w:rsidRDefault="000F6DBA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BA" w:rsidRDefault="000F6DBA" w:rsidP="00BF01BE">
      <w:pPr>
        <w:spacing w:after="0" w:line="240" w:lineRule="auto"/>
      </w:pPr>
      <w:r>
        <w:separator/>
      </w:r>
    </w:p>
  </w:footnote>
  <w:footnote w:type="continuationSeparator" w:id="0">
    <w:p w:rsidR="000F6DBA" w:rsidRDefault="000F6DBA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556302" w:rsidRDefault="009D7B47" w:rsidP="000900AB">
        <w:pPr>
          <w:pStyle w:val="a7"/>
          <w:jc w:val="center"/>
        </w:pPr>
        <w:fldSimple w:instr=" PAGE   \* MERGEFORMAT ">
          <w:r w:rsidR="0067388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179AE"/>
    <w:rsid w:val="00025452"/>
    <w:rsid w:val="000269F7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C2266"/>
    <w:rsid w:val="000D04F5"/>
    <w:rsid w:val="000D38A9"/>
    <w:rsid w:val="000D3FA9"/>
    <w:rsid w:val="000E4147"/>
    <w:rsid w:val="000E4A59"/>
    <w:rsid w:val="000F6DBA"/>
    <w:rsid w:val="001003B4"/>
    <w:rsid w:val="00102372"/>
    <w:rsid w:val="001064C6"/>
    <w:rsid w:val="00121B0E"/>
    <w:rsid w:val="001369FB"/>
    <w:rsid w:val="00136CE3"/>
    <w:rsid w:val="001451DD"/>
    <w:rsid w:val="001636C7"/>
    <w:rsid w:val="00166275"/>
    <w:rsid w:val="001775B0"/>
    <w:rsid w:val="00181D31"/>
    <w:rsid w:val="001B30F7"/>
    <w:rsid w:val="001C0AF0"/>
    <w:rsid w:val="001C6672"/>
    <w:rsid w:val="001E0C4A"/>
    <w:rsid w:val="00201650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04C2"/>
    <w:rsid w:val="0029322C"/>
    <w:rsid w:val="002A7DD0"/>
    <w:rsid w:val="002B09A2"/>
    <w:rsid w:val="002C53AE"/>
    <w:rsid w:val="00306C8F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C2DB0"/>
    <w:rsid w:val="003C5DBA"/>
    <w:rsid w:val="003D0E9E"/>
    <w:rsid w:val="003D57D3"/>
    <w:rsid w:val="003F1DAF"/>
    <w:rsid w:val="003F7C02"/>
    <w:rsid w:val="004178D6"/>
    <w:rsid w:val="00420B86"/>
    <w:rsid w:val="00432D6B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50412D"/>
    <w:rsid w:val="0053314E"/>
    <w:rsid w:val="00534EAB"/>
    <w:rsid w:val="00545262"/>
    <w:rsid w:val="00556302"/>
    <w:rsid w:val="005721F5"/>
    <w:rsid w:val="00593C86"/>
    <w:rsid w:val="005F3544"/>
    <w:rsid w:val="006008CE"/>
    <w:rsid w:val="006027EE"/>
    <w:rsid w:val="00645F45"/>
    <w:rsid w:val="00667366"/>
    <w:rsid w:val="0066744D"/>
    <w:rsid w:val="00673883"/>
    <w:rsid w:val="00675ABB"/>
    <w:rsid w:val="00675F41"/>
    <w:rsid w:val="00680C0C"/>
    <w:rsid w:val="00692E54"/>
    <w:rsid w:val="00694E77"/>
    <w:rsid w:val="0069652E"/>
    <w:rsid w:val="006A158E"/>
    <w:rsid w:val="006A67E9"/>
    <w:rsid w:val="006B09CE"/>
    <w:rsid w:val="006B6F8A"/>
    <w:rsid w:val="006C0D99"/>
    <w:rsid w:val="006C1B2C"/>
    <w:rsid w:val="006C6E0E"/>
    <w:rsid w:val="006D3650"/>
    <w:rsid w:val="006E7D16"/>
    <w:rsid w:val="00700584"/>
    <w:rsid w:val="00700F34"/>
    <w:rsid w:val="00702DBB"/>
    <w:rsid w:val="00711546"/>
    <w:rsid w:val="00720DA1"/>
    <w:rsid w:val="0073434E"/>
    <w:rsid w:val="0073675A"/>
    <w:rsid w:val="00740EE0"/>
    <w:rsid w:val="00744352"/>
    <w:rsid w:val="00765836"/>
    <w:rsid w:val="00774055"/>
    <w:rsid w:val="0077670A"/>
    <w:rsid w:val="00777649"/>
    <w:rsid w:val="00777AF6"/>
    <w:rsid w:val="007809E6"/>
    <w:rsid w:val="00786C7F"/>
    <w:rsid w:val="007A788A"/>
    <w:rsid w:val="007B4707"/>
    <w:rsid w:val="007B615C"/>
    <w:rsid w:val="007C6AA5"/>
    <w:rsid w:val="007E5AE2"/>
    <w:rsid w:val="00812EC0"/>
    <w:rsid w:val="00831DC6"/>
    <w:rsid w:val="00841653"/>
    <w:rsid w:val="00863B11"/>
    <w:rsid w:val="008969C3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2F04"/>
    <w:rsid w:val="00916B4C"/>
    <w:rsid w:val="009175E8"/>
    <w:rsid w:val="00920DB4"/>
    <w:rsid w:val="00934D4E"/>
    <w:rsid w:val="0093597C"/>
    <w:rsid w:val="009378A9"/>
    <w:rsid w:val="00946A42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D7B47"/>
    <w:rsid w:val="009D7DD3"/>
    <w:rsid w:val="009E3103"/>
    <w:rsid w:val="009F1198"/>
    <w:rsid w:val="009F516E"/>
    <w:rsid w:val="00A05D10"/>
    <w:rsid w:val="00A15036"/>
    <w:rsid w:val="00A21957"/>
    <w:rsid w:val="00A2395B"/>
    <w:rsid w:val="00A23DF6"/>
    <w:rsid w:val="00A24A02"/>
    <w:rsid w:val="00A2708B"/>
    <w:rsid w:val="00A37E97"/>
    <w:rsid w:val="00A55D5A"/>
    <w:rsid w:val="00A824DD"/>
    <w:rsid w:val="00A84D01"/>
    <w:rsid w:val="00A87150"/>
    <w:rsid w:val="00A9243D"/>
    <w:rsid w:val="00A930A1"/>
    <w:rsid w:val="00A93E8A"/>
    <w:rsid w:val="00A94F13"/>
    <w:rsid w:val="00AA620A"/>
    <w:rsid w:val="00AC328B"/>
    <w:rsid w:val="00AD2D48"/>
    <w:rsid w:val="00AF7073"/>
    <w:rsid w:val="00B232E1"/>
    <w:rsid w:val="00B27829"/>
    <w:rsid w:val="00B326F6"/>
    <w:rsid w:val="00B37254"/>
    <w:rsid w:val="00B42099"/>
    <w:rsid w:val="00B4536C"/>
    <w:rsid w:val="00B47D44"/>
    <w:rsid w:val="00B566D8"/>
    <w:rsid w:val="00B578A7"/>
    <w:rsid w:val="00B66FB1"/>
    <w:rsid w:val="00B800E3"/>
    <w:rsid w:val="00B849EF"/>
    <w:rsid w:val="00B959EA"/>
    <w:rsid w:val="00B96979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EFC"/>
    <w:rsid w:val="00C81E45"/>
    <w:rsid w:val="00C8360D"/>
    <w:rsid w:val="00CA382C"/>
    <w:rsid w:val="00CA4839"/>
    <w:rsid w:val="00CB312D"/>
    <w:rsid w:val="00CB6FEA"/>
    <w:rsid w:val="00CC3987"/>
    <w:rsid w:val="00CC68D2"/>
    <w:rsid w:val="00CD653A"/>
    <w:rsid w:val="00CF2738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40A3"/>
    <w:rsid w:val="00DA740A"/>
    <w:rsid w:val="00DB45DA"/>
    <w:rsid w:val="00DB67AB"/>
    <w:rsid w:val="00DC567A"/>
    <w:rsid w:val="00DD19E1"/>
    <w:rsid w:val="00DE58B3"/>
    <w:rsid w:val="00DF0080"/>
    <w:rsid w:val="00E056C3"/>
    <w:rsid w:val="00E10BC6"/>
    <w:rsid w:val="00E11135"/>
    <w:rsid w:val="00E141C5"/>
    <w:rsid w:val="00E16782"/>
    <w:rsid w:val="00E207B3"/>
    <w:rsid w:val="00E25B1A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2F76"/>
    <w:rsid w:val="00F33925"/>
    <w:rsid w:val="00F40385"/>
    <w:rsid w:val="00F42E48"/>
    <w:rsid w:val="00F43AAD"/>
    <w:rsid w:val="00F75558"/>
    <w:rsid w:val="00F83631"/>
    <w:rsid w:val="00F83871"/>
    <w:rsid w:val="00F965D9"/>
    <w:rsid w:val="00FB092D"/>
    <w:rsid w:val="00FB255B"/>
    <w:rsid w:val="00FB3656"/>
    <w:rsid w:val="00FD6592"/>
    <w:rsid w:val="00FD6821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  <w:style w:type="paragraph" w:styleId="af">
    <w:name w:val="No Spacing"/>
    <w:uiPriority w:val="1"/>
    <w:qFormat/>
    <w:rsid w:val="00AF70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153</cp:revision>
  <cp:lastPrinted>2021-10-13T08:33:00Z</cp:lastPrinted>
  <dcterms:created xsi:type="dcterms:W3CDTF">2017-02-13T09:46:00Z</dcterms:created>
  <dcterms:modified xsi:type="dcterms:W3CDTF">2022-08-11T12:04:00Z</dcterms:modified>
  <dc:language>en-US</dc:language>
</cp:coreProperties>
</file>