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9" w:rsidRPr="002702BE" w:rsidRDefault="006F35D9" w:rsidP="006F35D9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F35D9" w:rsidRDefault="006F35D9" w:rsidP="00151AA6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6F35D9" w:rsidRPr="00220A36" w:rsidRDefault="006F35D9" w:rsidP="00151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5D9" w:rsidRPr="00151AA6" w:rsidRDefault="006F35D9" w:rsidP="00151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A6">
        <w:rPr>
          <w:rFonts w:ascii="Times New Roman" w:hAnsi="Times New Roman"/>
          <w:b/>
          <w:sz w:val="28"/>
          <w:szCs w:val="28"/>
          <w:lang w:eastAsia="ru-RU"/>
        </w:rPr>
        <w:t>от _______________ № _____</w:t>
      </w:r>
    </w:p>
    <w:p w:rsidR="006F35D9" w:rsidRPr="00220A36" w:rsidRDefault="006F35D9" w:rsidP="00151AA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94078" w:rsidRPr="00B94078" w:rsidRDefault="007944BF" w:rsidP="00B9407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«</w:t>
      </w:r>
      <w:r w:rsidR="00B94078" w:rsidRPr="00B940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="00B94078" w:rsidRPr="00B94078">
        <w:rPr>
          <w:rFonts w:ascii="Times New Roman" w:hAnsi="Times New Roman"/>
          <w:b/>
          <w:bCs/>
          <w:sz w:val="28"/>
          <w:szCs w:val="28"/>
        </w:rPr>
        <w:t>Семячковского</w:t>
      </w:r>
      <w:proofErr w:type="spellEnd"/>
      <w:r w:rsidR="00B94078" w:rsidRPr="00B94078">
        <w:rPr>
          <w:rFonts w:ascii="Times New Roman" w:hAnsi="Times New Roman"/>
          <w:b/>
          <w:bCs/>
          <w:sz w:val="28"/>
          <w:szCs w:val="28"/>
        </w:rPr>
        <w:t xml:space="preserve"> сельского Совета народных депутатов от 16.04.2021 года № 4-64 «Об утверждении положений по оплате труда</w:t>
      </w:r>
      <w:r w:rsidR="00B940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078" w:rsidRPr="00B94078">
        <w:rPr>
          <w:rFonts w:ascii="Times New Roman" w:hAnsi="Times New Roman"/>
          <w:b/>
          <w:bCs/>
          <w:sz w:val="28"/>
          <w:szCs w:val="28"/>
        </w:rPr>
        <w:t>муниципальных служащих, лиц, замещающих должности,</w:t>
      </w:r>
    </w:p>
    <w:p w:rsidR="00B94078" w:rsidRPr="00B94078" w:rsidRDefault="00B94078" w:rsidP="00B9407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078">
        <w:rPr>
          <w:rFonts w:ascii="Times New Roman" w:hAnsi="Times New Roman"/>
          <w:b/>
          <w:bCs/>
          <w:sz w:val="28"/>
          <w:szCs w:val="28"/>
        </w:rPr>
        <w:t xml:space="preserve">не являющиеся должностями муниципальной службы,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Pr="00B94078">
        <w:rPr>
          <w:rFonts w:ascii="Times New Roman" w:hAnsi="Times New Roman"/>
          <w:b/>
          <w:bCs/>
          <w:sz w:val="28"/>
          <w:szCs w:val="28"/>
        </w:rPr>
        <w:t xml:space="preserve">отдельных работников органов местного самоуправления </w:t>
      </w:r>
      <w:proofErr w:type="spellStart"/>
      <w:r w:rsidRPr="00B94078">
        <w:rPr>
          <w:rFonts w:ascii="Times New Roman" w:hAnsi="Times New Roman"/>
          <w:b/>
          <w:bCs/>
          <w:sz w:val="28"/>
          <w:szCs w:val="28"/>
        </w:rPr>
        <w:t>Семячковского</w:t>
      </w:r>
      <w:proofErr w:type="spellEnd"/>
      <w:r w:rsidRPr="00B940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94078">
        <w:rPr>
          <w:rFonts w:ascii="Times New Roman" w:hAnsi="Times New Roman"/>
          <w:b/>
          <w:bCs/>
          <w:sz w:val="28"/>
          <w:szCs w:val="28"/>
        </w:rPr>
        <w:t>Трубчевского</w:t>
      </w:r>
      <w:proofErr w:type="spellEnd"/>
      <w:r w:rsidRPr="00B9407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Брянской области»</w:t>
      </w:r>
    </w:p>
    <w:bookmarkEnd w:id="0"/>
    <w:p w:rsidR="006F35D9" w:rsidRPr="00CB312D" w:rsidRDefault="006F35D9" w:rsidP="00151A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078" w:rsidRPr="00B94078" w:rsidRDefault="00B94078" w:rsidP="00B94078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B94078">
        <w:rPr>
          <w:sz w:val="28"/>
          <w:szCs w:val="28"/>
        </w:rPr>
        <w:t xml:space="preserve">Рассмотрев предложение </w:t>
      </w:r>
      <w:proofErr w:type="spellStart"/>
      <w:r w:rsidRPr="00B94078">
        <w:rPr>
          <w:sz w:val="28"/>
          <w:szCs w:val="28"/>
        </w:rPr>
        <w:t>Семячковской</w:t>
      </w:r>
      <w:proofErr w:type="spellEnd"/>
      <w:r w:rsidRPr="00B94078">
        <w:rPr>
          <w:sz w:val="28"/>
          <w:szCs w:val="28"/>
        </w:rPr>
        <w:t xml:space="preserve"> сельской администрации </w:t>
      </w:r>
      <w:proofErr w:type="spellStart"/>
      <w:r w:rsidRPr="00B94078">
        <w:rPr>
          <w:sz w:val="28"/>
          <w:szCs w:val="28"/>
        </w:rPr>
        <w:t>Трубчевского</w:t>
      </w:r>
      <w:proofErr w:type="spellEnd"/>
      <w:r w:rsidRPr="00B94078">
        <w:rPr>
          <w:sz w:val="28"/>
          <w:szCs w:val="28"/>
        </w:rPr>
        <w:t xml:space="preserve"> района  о внесении изменений в решение </w:t>
      </w:r>
      <w:proofErr w:type="spellStart"/>
      <w:r w:rsidRPr="00B94078">
        <w:rPr>
          <w:sz w:val="28"/>
          <w:szCs w:val="28"/>
        </w:rPr>
        <w:t>Семячковского</w:t>
      </w:r>
      <w:proofErr w:type="spellEnd"/>
      <w:r w:rsidRPr="00B94078">
        <w:rPr>
          <w:sz w:val="28"/>
          <w:szCs w:val="28"/>
        </w:rPr>
        <w:t xml:space="preserve"> сельского Совета народных депутатов от 16.04.2021 года № 4-64 «Об утверждении положений по оплате труда муниципальных служащих, лиц, замещающих должности,</w:t>
      </w:r>
      <w:r w:rsidR="0054662D">
        <w:rPr>
          <w:sz w:val="28"/>
          <w:szCs w:val="28"/>
        </w:rPr>
        <w:t xml:space="preserve"> </w:t>
      </w:r>
      <w:r w:rsidRPr="00B94078">
        <w:rPr>
          <w:sz w:val="28"/>
          <w:szCs w:val="28"/>
        </w:rPr>
        <w:t xml:space="preserve">не являющиеся должностями муниципальной службы, а также отдельных работников органов местного самоуправления </w:t>
      </w:r>
      <w:proofErr w:type="spellStart"/>
      <w:r w:rsidRPr="00B94078">
        <w:rPr>
          <w:sz w:val="28"/>
          <w:szCs w:val="28"/>
        </w:rPr>
        <w:t>Семячковского</w:t>
      </w:r>
      <w:proofErr w:type="spellEnd"/>
      <w:r w:rsidRPr="00B94078">
        <w:rPr>
          <w:sz w:val="28"/>
          <w:szCs w:val="28"/>
        </w:rPr>
        <w:t xml:space="preserve"> сельского поселения </w:t>
      </w:r>
      <w:proofErr w:type="spellStart"/>
      <w:r w:rsidRPr="00B94078">
        <w:rPr>
          <w:sz w:val="28"/>
          <w:szCs w:val="28"/>
        </w:rPr>
        <w:t>Трубчевского</w:t>
      </w:r>
      <w:proofErr w:type="spellEnd"/>
      <w:r w:rsidRPr="00B94078">
        <w:rPr>
          <w:sz w:val="28"/>
          <w:szCs w:val="28"/>
        </w:rPr>
        <w:t xml:space="preserve"> муниципального района Брянской области» </w:t>
      </w:r>
      <w:proofErr w:type="spellStart"/>
      <w:r w:rsidRPr="00B94078">
        <w:rPr>
          <w:sz w:val="28"/>
          <w:szCs w:val="28"/>
        </w:rPr>
        <w:t>Семячковский</w:t>
      </w:r>
      <w:proofErr w:type="spellEnd"/>
      <w:r w:rsidRPr="00B94078">
        <w:rPr>
          <w:sz w:val="28"/>
          <w:szCs w:val="28"/>
        </w:rPr>
        <w:t xml:space="preserve"> сельский Совет народных депутатов </w:t>
      </w:r>
    </w:p>
    <w:p w:rsidR="006F35D9" w:rsidRPr="00151AA6" w:rsidRDefault="00151AA6" w:rsidP="006F35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35D9" w:rsidRDefault="006F35D9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47184">
        <w:rPr>
          <w:b w:val="0"/>
          <w:sz w:val="28"/>
          <w:szCs w:val="28"/>
        </w:rPr>
        <w:t xml:space="preserve">1. </w:t>
      </w:r>
      <w:r w:rsidR="00453D62">
        <w:rPr>
          <w:b w:val="0"/>
          <w:sz w:val="28"/>
          <w:szCs w:val="28"/>
        </w:rPr>
        <w:t>В</w:t>
      </w:r>
      <w:r w:rsidR="00453D62" w:rsidRPr="00453D62">
        <w:rPr>
          <w:b w:val="0"/>
          <w:sz w:val="28"/>
          <w:szCs w:val="28"/>
        </w:rPr>
        <w:t>нес</w:t>
      </w:r>
      <w:r w:rsidR="00453D62">
        <w:rPr>
          <w:b w:val="0"/>
          <w:sz w:val="28"/>
          <w:szCs w:val="28"/>
        </w:rPr>
        <w:t>т</w:t>
      </w:r>
      <w:r w:rsidR="00453D62" w:rsidRPr="00453D62">
        <w:rPr>
          <w:b w:val="0"/>
          <w:sz w:val="28"/>
          <w:szCs w:val="28"/>
        </w:rPr>
        <w:t>и изменени</w:t>
      </w:r>
      <w:r w:rsidR="00453D62">
        <w:rPr>
          <w:b w:val="0"/>
          <w:sz w:val="28"/>
          <w:szCs w:val="28"/>
        </w:rPr>
        <w:t>я</w:t>
      </w:r>
      <w:r w:rsidR="00453D62" w:rsidRPr="00453D62">
        <w:rPr>
          <w:b w:val="0"/>
          <w:sz w:val="28"/>
          <w:szCs w:val="28"/>
        </w:rPr>
        <w:t xml:space="preserve"> в решение </w:t>
      </w:r>
      <w:proofErr w:type="spellStart"/>
      <w:r w:rsidR="00453D62" w:rsidRPr="00453D62">
        <w:rPr>
          <w:b w:val="0"/>
          <w:sz w:val="28"/>
          <w:szCs w:val="28"/>
        </w:rPr>
        <w:t>Семячковского</w:t>
      </w:r>
      <w:proofErr w:type="spellEnd"/>
      <w:r w:rsidR="00453D62" w:rsidRPr="00453D62">
        <w:rPr>
          <w:b w:val="0"/>
          <w:sz w:val="28"/>
          <w:szCs w:val="28"/>
        </w:rPr>
        <w:t xml:space="preserve"> сельского Совета народных депутатов от 16.04.2021 года № 4-64 «Об утверждении положений по оплате труда муниципальных служащих, лиц, замещающих должности,</w:t>
      </w:r>
      <w:r w:rsidR="0054662D">
        <w:rPr>
          <w:b w:val="0"/>
          <w:sz w:val="28"/>
          <w:szCs w:val="28"/>
        </w:rPr>
        <w:t xml:space="preserve"> </w:t>
      </w:r>
      <w:r w:rsidR="00453D62" w:rsidRPr="00453D62">
        <w:rPr>
          <w:b w:val="0"/>
          <w:sz w:val="28"/>
          <w:szCs w:val="28"/>
        </w:rPr>
        <w:t xml:space="preserve">не являющиеся должностями муниципальной службы, а также отдельных работников органов местного самоуправления </w:t>
      </w:r>
      <w:proofErr w:type="spellStart"/>
      <w:r w:rsidR="00453D62" w:rsidRPr="00453D62">
        <w:rPr>
          <w:b w:val="0"/>
          <w:sz w:val="28"/>
          <w:szCs w:val="28"/>
        </w:rPr>
        <w:t>Семячковского</w:t>
      </w:r>
      <w:proofErr w:type="spellEnd"/>
      <w:r w:rsidR="00453D62" w:rsidRPr="00453D62">
        <w:rPr>
          <w:b w:val="0"/>
          <w:sz w:val="28"/>
          <w:szCs w:val="28"/>
        </w:rPr>
        <w:t xml:space="preserve"> сельского поселения </w:t>
      </w:r>
      <w:proofErr w:type="spellStart"/>
      <w:r w:rsidR="00453D62" w:rsidRPr="00453D62">
        <w:rPr>
          <w:b w:val="0"/>
          <w:sz w:val="28"/>
          <w:szCs w:val="28"/>
        </w:rPr>
        <w:t>Трубчевского</w:t>
      </w:r>
      <w:proofErr w:type="spellEnd"/>
      <w:r w:rsidR="00453D62" w:rsidRPr="00453D62">
        <w:rPr>
          <w:b w:val="0"/>
          <w:sz w:val="28"/>
          <w:szCs w:val="28"/>
        </w:rPr>
        <w:t xml:space="preserve"> муниципального района Брянской области»</w:t>
      </w:r>
      <w:r w:rsidRPr="00B47184">
        <w:rPr>
          <w:b w:val="0"/>
          <w:sz w:val="28"/>
          <w:szCs w:val="28"/>
        </w:rPr>
        <w:t>.</w:t>
      </w:r>
    </w:p>
    <w:p w:rsid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E32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П. 2.4.1 ст. 2 </w:t>
      </w:r>
      <w:r w:rsidR="00FE3261">
        <w:rPr>
          <w:b w:val="0"/>
          <w:sz w:val="28"/>
          <w:szCs w:val="28"/>
        </w:rPr>
        <w:t>Положения</w:t>
      </w:r>
      <w:r w:rsidR="00FE3261" w:rsidRPr="00FE3261">
        <w:rPr>
          <w:b w:val="0"/>
          <w:sz w:val="28"/>
          <w:szCs w:val="28"/>
        </w:rPr>
        <w:t xml:space="preserve"> об оплате труда лиц, замещающих должности в органах местного самоуправления </w:t>
      </w:r>
      <w:proofErr w:type="spellStart"/>
      <w:r w:rsidR="00FE3261" w:rsidRPr="00FE3261">
        <w:rPr>
          <w:b w:val="0"/>
          <w:sz w:val="28"/>
          <w:szCs w:val="28"/>
        </w:rPr>
        <w:t>Семячковского</w:t>
      </w:r>
      <w:proofErr w:type="spellEnd"/>
      <w:r w:rsidR="00FE3261" w:rsidRPr="00FE3261">
        <w:rPr>
          <w:b w:val="0"/>
          <w:sz w:val="28"/>
          <w:szCs w:val="28"/>
        </w:rPr>
        <w:t xml:space="preserve"> сельского поселения </w:t>
      </w:r>
      <w:proofErr w:type="spellStart"/>
      <w:r w:rsidR="00FE3261" w:rsidRPr="00FE3261">
        <w:rPr>
          <w:b w:val="0"/>
          <w:sz w:val="28"/>
          <w:szCs w:val="28"/>
        </w:rPr>
        <w:t>Трубчевского</w:t>
      </w:r>
      <w:proofErr w:type="spellEnd"/>
      <w:r w:rsidR="00FE3261" w:rsidRPr="00FE3261">
        <w:rPr>
          <w:b w:val="0"/>
          <w:sz w:val="28"/>
          <w:szCs w:val="28"/>
        </w:rPr>
        <w:t xml:space="preserve"> муниципального района Брянской области, не являющиеся должностями муниципальной службы</w:t>
      </w:r>
      <w:r>
        <w:rPr>
          <w:b w:val="0"/>
          <w:sz w:val="28"/>
          <w:szCs w:val="28"/>
        </w:rPr>
        <w:t xml:space="preserve"> изложить в следующей редакции: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2.4.1. Ежемесячная надбавка за сложность и напряженность в размере от </w:t>
      </w:r>
      <w:r w:rsidR="00FE3261">
        <w:rPr>
          <w:b w:val="0"/>
          <w:sz w:val="28"/>
          <w:szCs w:val="28"/>
        </w:rPr>
        <w:t>8</w:t>
      </w:r>
      <w:r w:rsidRPr="00B04932">
        <w:rPr>
          <w:b w:val="0"/>
          <w:sz w:val="28"/>
          <w:szCs w:val="28"/>
        </w:rPr>
        <w:t>0 до 1</w:t>
      </w:r>
      <w:r>
        <w:rPr>
          <w:b w:val="0"/>
          <w:sz w:val="28"/>
          <w:szCs w:val="28"/>
        </w:rPr>
        <w:t>5</w:t>
      </w:r>
      <w:r w:rsidRPr="00B04932">
        <w:rPr>
          <w:b w:val="0"/>
          <w:sz w:val="28"/>
          <w:szCs w:val="28"/>
        </w:rPr>
        <w:t>0 % от должностного оклада.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Ежемесячная надбавка за сложность и напряженность (далее – надбавка) устанавливается работникам в целях материального стимулирования труда.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Основными критериями для установления надбавки являются: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исполнение работником своих функциональных обязанностей в</w:t>
      </w:r>
      <w:r w:rsidRPr="00B04932">
        <w:rPr>
          <w:b w:val="0"/>
          <w:sz w:val="28"/>
          <w:szCs w:val="28"/>
          <w:lang w:val="en-US"/>
        </w:rPr>
        <w:t> </w:t>
      </w:r>
      <w:r w:rsidRPr="00B04932">
        <w:rPr>
          <w:b w:val="0"/>
          <w:sz w:val="28"/>
          <w:szCs w:val="28"/>
        </w:rPr>
        <w:t xml:space="preserve">условиях, </w:t>
      </w:r>
      <w:r w:rsidRPr="00B04932">
        <w:rPr>
          <w:b w:val="0"/>
          <w:sz w:val="28"/>
          <w:szCs w:val="28"/>
        </w:rPr>
        <w:lastRenderedPageBreak/>
        <w:t>отличающихся от нормальных (особый режим и график работы, сложность и напряженность) – до 25 баллов;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привлечение работника к выполнению особых важных, срочных, ответственных работ – до 25 баллов;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компетентность и ответственность исполнителя в выполнении приоритетных работ – до 25 баллов;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наличие разносторонних профессиональных знаний и трудовых навыков – до 20 баллов;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участие в наставничестве – до 5 баллов.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Размер надбавки за сложность и напряженность в процентах</w:t>
            </w:r>
          </w:p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к должностному окладу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5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4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3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50 – 59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40 – 49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30 – 39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менее 30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B04932" w:rsidRPr="00B04932">
              <w:rPr>
                <w:b w:val="0"/>
                <w:sz w:val="28"/>
                <w:szCs w:val="28"/>
              </w:rPr>
              <w:t>0 %</w:t>
            </w:r>
          </w:p>
        </w:tc>
      </w:tr>
    </w:tbl>
    <w:p w:rsidR="0054662D" w:rsidRDefault="0054662D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Размер надбавки работнику определяется Главой </w:t>
      </w:r>
      <w:proofErr w:type="spellStart"/>
      <w:r w:rsidRPr="00B04932">
        <w:rPr>
          <w:b w:val="0"/>
          <w:sz w:val="28"/>
          <w:szCs w:val="28"/>
        </w:rPr>
        <w:t>Семячковской</w:t>
      </w:r>
      <w:proofErr w:type="spellEnd"/>
      <w:r w:rsidRPr="00B04932">
        <w:rPr>
          <w:b w:val="0"/>
          <w:sz w:val="28"/>
          <w:szCs w:val="28"/>
        </w:rPr>
        <w:t xml:space="preserve"> сельской администрации на основании своего заключения (приложение № 2 </w:t>
      </w:r>
      <w:r w:rsidRPr="00B04932">
        <w:rPr>
          <w:b w:val="0"/>
          <w:sz w:val="28"/>
          <w:szCs w:val="28"/>
        </w:rPr>
        <w:br/>
        <w:t>к настоящему Положению) в соответствии с установленными критериями, в 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стаж (опыт) работы по специальности и занимаемой должности.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Заключения Главы </w:t>
      </w:r>
      <w:proofErr w:type="spellStart"/>
      <w:r w:rsidRPr="00B04932">
        <w:rPr>
          <w:b w:val="0"/>
          <w:sz w:val="28"/>
          <w:szCs w:val="28"/>
        </w:rPr>
        <w:t>Семячковской</w:t>
      </w:r>
      <w:proofErr w:type="spellEnd"/>
      <w:r w:rsidRPr="00B04932">
        <w:rPr>
          <w:b w:val="0"/>
          <w:sz w:val="28"/>
          <w:szCs w:val="28"/>
        </w:rPr>
        <w:t xml:space="preserve"> сельской администрации для установления надбавки формируются: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при назначении, перемещении на должность – в течение 3-х рабочих дней с момента назначения, перемещения работника на должность;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в ходе исполнения должностных обязанностей – ежегодно</w:t>
      </w:r>
      <w:r w:rsidR="00FE3261">
        <w:rPr>
          <w:b w:val="0"/>
          <w:sz w:val="28"/>
          <w:szCs w:val="28"/>
        </w:rPr>
        <w:t xml:space="preserve"> </w:t>
      </w:r>
      <w:r w:rsidRPr="00B04932">
        <w:rPr>
          <w:b w:val="0"/>
          <w:sz w:val="28"/>
          <w:szCs w:val="28"/>
        </w:rPr>
        <w:t>до 31 декабря года, предшествующего году, в котором должна быть установлена надбавка;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при изменении характера профессиональной деятельности работника – в срок до 30 числа месяца, предшествующего периоду, в котором должна быть установлена надбавка.</w:t>
      </w:r>
    </w:p>
    <w:p w:rsidR="00B04932" w:rsidRP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В течение трех дней со дня формирования заключения Главы </w:t>
      </w:r>
      <w:proofErr w:type="spellStart"/>
      <w:r w:rsidRPr="00B04932">
        <w:rPr>
          <w:b w:val="0"/>
          <w:sz w:val="28"/>
          <w:szCs w:val="28"/>
        </w:rPr>
        <w:t>Семячковской</w:t>
      </w:r>
      <w:proofErr w:type="spellEnd"/>
      <w:r w:rsidRPr="00B04932">
        <w:rPr>
          <w:b w:val="0"/>
          <w:sz w:val="28"/>
          <w:szCs w:val="28"/>
        </w:rPr>
        <w:t xml:space="preserve"> сельской администрации издается муниципальный правовой акт об установлении размера ежемесячной надбавки.</w:t>
      </w:r>
    </w:p>
    <w:p w:rsidR="00B04932" w:rsidRDefault="00B04932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При прекращении действия каких-либо оснований выплаты надбавки, нарушении трудовой дисциплины по решению руководителя работнику может </w:t>
      </w:r>
      <w:r w:rsidRPr="00B04932">
        <w:rPr>
          <w:b w:val="0"/>
          <w:sz w:val="28"/>
          <w:szCs w:val="28"/>
        </w:rPr>
        <w:lastRenderedPageBreak/>
        <w:t>быть снижен ранее установленный размер надбавки.</w:t>
      </w:r>
    </w:p>
    <w:p w:rsidR="00FE3261" w:rsidRPr="00B04932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</w:p>
    <w:p w:rsidR="00B04932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2. </w:t>
      </w:r>
      <w:r w:rsidRPr="00FE3261">
        <w:rPr>
          <w:b w:val="0"/>
          <w:sz w:val="28"/>
          <w:szCs w:val="28"/>
        </w:rPr>
        <w:t xml:space="preserve"> П. 2.</w:t>
      </w:r>
      <w:r>
        <w:rPr>
          <w:b w:val="0"/>
          <w:sz w:val="28"/>
          <w:szCs w:val="28"/>
        </w:rPr>
        <w:t>1</w:t>
      </w:r>
      <w:r w:rsidRPr="00FE3261">
        <w:rPr>
          <w:b w:val="0"/>
          <w:sz w:val="28"/>
          <w:szCs w:val="28"/>
        </w:rPr>
        <w:t>.1 ст. 2 Положения</w:t>
      </w:r>
      <w:r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  <w:lang w:bidi="ru-RU"/>
        </w:rPr>
        <w:t xml:space="preserve">об оплате труда отдельных работников органов местного самоуправления </w:t>
      </w:r>
      <w:proofErr w:type="spellStart"/>
      <w:r w:rsidRPr="00FE3261">
        <w:rPr>
          <w:b w:val="0"/>
          <w:sz w:val="28"/>
          <w:szCs w:val="28"/>
        </w:rPr>
        <w:t>Семячковского</w:t>
      </w:r>
      <w:proofErr w:type="spellEnd"/>
      <w:r w:rsidRPr="00FE3261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E3261">
        <w:rPr>
          <w:b w:val="0"/>
          <w:sz w:val="28"/>
          <w:szCs w:val="28"/>
        </w:rPr>
        <w:t>Трубчевского</w:t>
      </w:r>
      <w:proofErr w:type="spellEnd"/>
      <w:r w:rsidRPr="00FE3261">
        <w:rPr>
          <w:b w:val="0"/>
          <w:sz w:val="28"/>
          <w:szCs w:val="28"/>
        </w:rPr>
        <w:t xml:space="preserve"> муниципального района Брянской области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  <w:lang w:bidi="ru-RU"/>
        </w:rPr>
      </w:pPr>
      <w:r w:rsidRPr="00FE3261">
        <w:rPr>
          <w:b w:val="0"/>
          <w:sz w:val="28"/>
          <w:szCs w:val="28"/>
          <w:lang w:bidi="ru-RU"/>
        </w:rPr>
        <w:t xml:space="preserve">2.1.1. Ежемесячная надбавка за сложность и напряженность – в размере от </w:t>
      </w:r>
      <w:r>
        <w:rPr>
          <w:b w:val="0"/>
          <w:sz w:val="28"/>
          <w:szCs w:val="28"/>
          <w:lang w:bidi="ru-RU"/>
        </w:rPr>
        <w:t>100</w:t>
      </w:r>
      <w:r w:rsidRPr="00FE3261">
        <w:rPr>
          <w:b w:val="0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  <w:lang w:bidi="ru-RU"/>
        </w:rPr>
        <w:t>до 2</w:t>
      </w:r>
      <w:r w:rsidRPr="00FE3261">
        <w:rPr>
          <w:b w:val="0"/>
          <w:sz w:val="28"/>
          <w:szCs w:val="28"/>
          <w:lang w:bidi="ru-RU"/>
        </w:rPr>
        <w:t>00 % должностного оклада.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Ежемесячная надбавка за сложность и напряженность (далее – надбавка) устанавливается работникам </w:t>
      </w:r>
      <w:r w:rsidRPr="00FE3261">
        <w:rPr>
          <w:b w:val="0"/>
          <w:sz w:val="28"/>
          <w:szCs w:val="28"/>
          <w:lang w:bidi="ru-RU"/>
        </w:rPr>
        <w:t xml:space="preserve">Главой </w:t>
      </w:r>
      <w:proofErr w:type="spellStart"/>
      <w:r w:rsidRPr="00FE3261">
        <w:rPr>
          <w:b w:val="0"/>
          <w:sz w:val="28"/>
          <w:szCs w:val="28"/>
          <w:lang w:bidi="ru-RU"/>
        </w:rPr>
        <w:t>Семячковской</w:t>
      </w:r>
      <w:proofErr w:type="spellEnd"/>
      <w:r w:rsidRPr="00FE3261">
        <w:rPr>
          <w:b w:val="0"/>
          <w:sz w:val="28"/>
          <w:szCs w:val="28"/>
          <w:lang w:bidi="ru-RU"/>
        </w:rPr>
        <w:t xml:space="preserve"> сельской администрации </w:t>
      </w:r>
      <w:r w:rsidRPr="00FE3261">
        <w:rPr>
          <w:b w:val="0"/>
          <w:sz w:val="28"/>
          <w:szCs w:val="28"/>
        </w:rPr>
        <w:t>в целях материального стимулирования труда.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Основными критериями для установления надбавки являются: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исполнение работником своих функциональных обязанностей в</w:t>
      </w:r>
      <w:r w:rsidRPr="00FE3261">
        <w:rPr>
          <w:b w:val="0"/>
          <w:sz w:val="28"/>
          <w:szCs w:val="28"/>
          <w:lang w:val="en-US"/>
        </w:rPr>
        <w:t> </w:t>
      </w:r>
      <w:r w:rsidRPr="00FE3261">
        <w:rPr>
          <w:b w:val="0"/>
          <w:sz w:val="28"/>
          <w:szCs w:val="28"/>
        </w:rPr>
        <w:t>условиях, отличающихся от нормальных (особый режим и график работы, сложность и напряженность) – до 25 баллов;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привлечение работника к выполнению особых важных, срочных, ответственных работ – до 25 баллов;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компетентность и ответственность исполнителя в выполнении приоритетных работ – до 25 баллов;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наличие разносторонних профессиональных знаний и трудовых навыков – до 25 баллов.</w:t>
      </w:r>
    </w:p>
    <w:p w:rsidR="00FE3261" w:rsidRPr="00FE3261" w:rsidRDefault="0054662D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E3261" w:rsidRPr="00FE3261">
        <w:rPr>
          <w:b w:val="0"/>
          <w:sz w:val="28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Размер надбавки за сложность и напряженность в процентах</w:t>
            </w:r>
          </w:p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к должностному окладу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FE3261">
              <w:rPr>
                <w:b w:val="0"/>
                <w:sz w:val="28"/>
                <w:szCs w:val="28"/>
              </w:rPr>
              <w:t>00 %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54662D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54662D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FE3261" w:rsidRPr="00FE3261">
              <w:rPr>
                <w:b w:val="0"/>
                <w:sz w:val="28"/>
                <w:szCs w:val="28"/>
              </w:rPr>
              <w:t>0 %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50 – 59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54662D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менее 50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FE3261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FE3261" w:rsidRPr="00FE3261">
              <w:rPr>
                <w:b w:val="0"/>
                <w:sz w:val="28"/>
                <w:szCs w:val="28"/>
              </w:rPr>
              <w:t>0 %</w:t>
            </w:r>
          </w:p>
        </w:tc>
      </w:tr>
    </w:tbl>
    <w:p w:rsidR="00FE3261" w:rsidRPr="00FE3261" w:rsidRDefault="0054662D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E3261" w:rsidRPr="00FE3261">
        <w:rPr>
          <w:b w:val="0"/>
          <w:sz w:val="28"/>
          <w:szCs w:val="28"/>
        </w:rPr>
        <w:t xml:space="preserve">Размер надбавки работнику определяется Главой </w:t>
      </w:r>
      <w:proofErr w:type="spellStart"/>
      <w:r w:rsidR="00FE3261" w:rsidRPr="00FE3261">
        <w:rPr>
          <w:b w:val="0"/>
          <w:sz w:val="28"/>
          <w:szCs w:val="28"/>
        </w:rPr>
        <w:t>Семячковской</w:t>
      </w:r>
      <w:proofErr w:type="spellEnd"/>
      <w:r w:rsidR="00FE3261" w:rsidRPr="00FE3261">
        <w:rPr>
          <w:b w:val="0"/>
          <w:sz w:val="28"/>
          <w:szCs w:val="28"/>
        </w:rPr>
        <w:t xml:space="preserve"> сельской администрации на основании своего заключения (приложение № 2 </w:t>
      </w:r>
      <w:r w:rsidR="00FE3261" w:rsidRPr="00FE3261">
        <w:rPr>
          <w:b w:val="0"/>
          <w:sz w:val="28"/>
          <w:szCs w:val="28"/>
        </w:rPr>
        <w:br/>
        <w:t>к настоящему Положению) в соответствии с установленными критериями, в 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стаж (опыт) работы по специальности и занимаемой должности.</w:t>
      </w:r>
    </w:p>
    <w:p w:rsidR="00FE3261" w:rsidRPr="00FE3261" w:rsidRDefault="0054662D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E3261" w:rsidRPr="00FE3261">
        <w:rPr>
          <w:b w:val="0"/>
          <w:sz w:val="28"/>
          <w:szCs w:val="28"/>
        </w:rPr>
        <w:t xml:space="preserve">Заключения Главы </w:t>
      </w:r>
      <w:proofErr w:type="spellStart"/>
      <w:r w:rsidR="00FE3261" w:rsidRPr="00FE3261">
        <w:rPr>
          <w:b w:val="0"/>
          <w:sz w:val="28"/>
          <w:szCs w:val="28"/>
        </w:rPr>
        <w:t>Семячковской</w:t>
      </w:r>
      <w:proofErr w:type="spellEnd"/>
      <w:r w:rsidR="00FE3261" w:rsidRPr="00FE3261">
        <w:rPr>
          <w:b w:val="0"/>
          <w:sz w:val="28"/>
          <w:szCs w:val="28"/>
        </w:rPr>
        <w:t xml:space="preserve"> сельской администрации для установления надбавки формируются: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при назначении, перемещении на должность – в течение 3-х рабочих дней с момента назначения, перемещения работника на должность;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в ходе исполнения должностных обязанностей – ежегодно</w:t>
      </w:r>
      <w:r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</w:rPr>
        <w:t>до 31 декабря года, предшествующего году, в котором должна быть установлена надбавка;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- при изменении характера профессиональной деятельности работника – в срок </w:t>
      </w:r>
      <w:r w:rsidRPr="00FE3261">
        <w:rPr>
          <w:b w:val="0"/>
          <w:sz w:val="28"/>
          <w:szCs w:val="28"/>
        </w:rPr>
        <w:lastRenderedPageBreak/>
        <w:t>до 30 числа месяца, предшествующего периоду, в котором должна быть установлена надбавка.</w:t>
      </w:r>
    </w:p>
    <w:p w:rsidR="00FE3261" w:rsidRPr="00FE3261" w:rsidRDefault="00FE3261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В течение трех дней со дня формирования заключения Главы </w:t>
      </w:r>
      <w:proofErr w:type="spellStart"/>
      <w:r w:rsidRPr="00FE3261">
        <w:rPr>
          <w:b w:val="0"/>
          <w:sz w:val="28"/>
          <w:szCs w:val="28"/>
        </w:rPr>
        <w:t>Семячковской</w:t>
      </w:r>
      <w:proofErr w:type="spellEnd"/>
      <w:r w:rsidRPr="00FE3261">
        <w:rPr>
          <w:b w:val="0"/>
          <w:sz w:val="28"/>
          <w:szCs w:val="28"/>
        </w:rPr>
        <w:t xml:space="preserve"> сельской администрации издается муниципальный правовой акт об установлении размера ежемесячной надбавки.</w:t>
      </w:r>
    </w:p>
    <w:p w:rsidR="00FE3261" w:rsidRPr="00B04932" w:rsidRDefault="00FE3261" w:rsidP="0054662D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 установленный размер надбавки.</w:t>
      </w:r>
    </w:p>
    <w:p w:rsidR="006F35D9" w:rsidRPr="00FD6592" w:rsidRDefault="006F35D9" w:rsidP="006F35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обнародовать на информационных стендах </w:t>
      </w:r>
      <w:r w:rsidRPr="00FD6592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Pr="00FD6592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FD6592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FD6592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FD6592">
        <w:rPr>
          <w:rFonts w:ascii="Times New Roman" w:hAnsi="Times New Roman"/>
          <w:sz w:val="28"/>
          <w:szCs w:val="28"/>
        </w:rPr>
        <w:t xml:space="preserve"> района Брянской области и разместить на официальном сайте </w:t>
      </w:r>
      <w:proofErr w:type="spellStart"/>
      <w:r w:rsidRPr="00FD6592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FD6592">
        <w:rPr>
          <w:rFonts w:ascii="Times New Roman" w:hAnsi="Times New Roman"/>
          <w:sz w:val="28"/>
          <w:szCs w:val="28"/>
        </w:rPr>
        <w:t xml:space="preserve"> муниципального района в сети Интернет (www.trubrayon.ru) на странице «</w:t>
      </w:r>
      <w:proofErr w:type="spellStart"/>
      <w:r w:rsidRPr="00FD6592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FD659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F35D9" w:rsidRPr="00B47184" w:rsidRDefault="006F35D9" w:rsidP="005466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B47184">
        <w:rPr>
          <w:rFonts w:ascii="Times New Roman" w:hAnsi="Times New Roman"/>
          <w:sz w:val="28"/>
          <w:szCs w:val="28"/>
        </w:rPr>
        <w:t>вступает в с</w:t>
      </w:r>
      <w:r w:rsidR="0054662D">
        <w:rPr>
          <w:rFonts w:ascii="Times New Roman" w:hAnsi="Times New Roman"/>
          <w:sz w:val="28"/>
          <w:szCs w:val="28"/>
        </w:rPr>
        <w:t xml:space="preserve">илу с момента его обнародования </w:t>
      </w:r>
      <w:r w:rsidR="0054662D" w:rsidRPr="0054662D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54662D">
        <w:rPr>
          <w:rFonts w:ascii="Times New Roman" w:hAnsi="Times New Roman"/>
          <w:sz w:val="28"/>
          <w:szCs w:val="28"/>
        </w:rPr>
        <w:t>мая</w:t>
      </w:r>
      <w:r w:rsidR="0054662D" w:rsidRPr="0054662D">
        <w:rPr>
          <w:rFonts w:ascii="Times New Roman" w:hAnsi="Times New Roman"/>
          <w:sz w:val="28"/>
          <w:szCs w:val="28"/>
        </w:rPr>
        <w:t xml:space="preserve"> 202</w:t>
      </w:r>
      <w:r w:rsidR="0054662D">
        <w:rPr>
          <w:rFonts w:ascii="Times New Roman" w:hAnsi="Times New Roman"/>
          <w:sz w:val="28"/>
          <w:szCs w:val="28"/>
        </w:rPr>
        <w:t>2</w:t>
      </w:r>
      <w:r w:rsidR="0054662D" w:rsidRPr="0054662D">
        <w:rPr>
          <w:rFonts w:ascii="Times New Roman" w:hAnsi="Times New Roman"/>
          <w:sz w:val="28"/>
          <w:szCs w:val="28"/>
        </w:rPr>
        <w:t xml:space="preserve"> года.</w:t>
      </w:r>
    </w:p>
    <w:p w:rsidR="006F35D9" w:rsidRPr="00FD6592" w:rsidRDefault="006F35D9" w:rsidP="006F35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18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1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B47184">
        <w:rPr>
          <w:rFonts w:ascii="Times New Roman" w:hAnsi="Times New Roman"/>
          <w:sz w:val="28"/>
          <w:szCs w:val="28"/>
        </w:rPr>
        <w:br/>
        <w:t xml:space="preserve">на </w:t>
      </w:r>
      <w:r w:rsidR="0054662D" w:rsidRPr="0054662D">
        <w:rPr>
          <w:rFonts w:ascii="Times New Roman" w:hAnsi="Times New Roman"/>
          <w:sz w:val="28"/>
          <w:szCs w:val="28"/>
        </w:rPr>
        <w:t xml:space="preserve">постоянную комиссию по бюджету, экономике, налоговой политике, образованию, здравоохранению, культуре, молодежной политике </w:t>
      </w:r>
      <w:proofErr w:type="spellStart"/>
      <w:r w:rsidR="0054662D" w:rsidRPr="0054662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54662D" w:rsidRPr="0054662D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6F35D9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9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2D" w:rsidRDefault="0054662D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2D" w:rsidRDefault="0054662D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2D" w:rsidRPr="006B09CE" w:rsidRDefault="0054662D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9" w:rsidRDefault="006F35D9" w:rsidP="006F35D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B09CE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 </w:t>
      </w:r>
    </w:p>
    <w:p w:rsidR="00B47184" w:rsidRDefault="006F35D9" w:rsidP="006F35D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B09CE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B47184" w:rsidRDefault="00B47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7184" w:rsidSect="009D4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A0" w:rsidRDefault="002B77A0" w:rsidP="00BF01BE">
      <w:pPr>
        <w:spacing w:after="0" w:line="240" w:lineRule="auto"/>
      </w:pPr>
      <w:r>
        <w:separator/>
      </w:r>
    </w:p>
  </w:endnote>
  <w:endnote w:type="continuationSeparator" w:id="0">
    <w:p w:rsidR="002B77A0" w:rsidRDefault="002B77A0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B" w:rsidRDefault="00F77B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B" w:rsidRDefault="00F77B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B" w:rsidRDefault="00F77B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A0" w:rsidRDefault="002B77A0" w:rsidP="00BF01BE">
      <w:pPr>
        <w:spacing w:after="0" w:line="240" w:lineRule="auto"/>
      </w:pPr>
      <w:r>
        <w:separator/>
      </w:r>
    </w:p>
  </w:footnote>
  <w:footnote w:type="continuationSeparator" w:id="0">
    <w:p w:rsidR="002B77A0" w:rsidRDefault="002B77A0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B" w:rsidRDefault="00F77B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52F6" w:rsidRPr="00F77BDB" w:rsidRDefault="00903302" w:rsidP="000900A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77BDB">
          <w:rPr>
            <w:rFonts w:ascii="Times New Roman" w:hAnsi="Times New Roman"/>
            <w:sz w:val="24"/>
            <w:szCs w:val="24"/>
          </w:rPr>
          <w:fldChar w:fldCharType="begin"/>
        </w:r>
        <w:r w:rsidR="00E24542" w:rsidRPr="00F77BD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BDB">
          <w:rPr>
            <w:rFonts w:ascii="Times New Roman" w:hAnsi="Times New Roman"/>
            <w:sz w:val="24"/>
            <w:szCs w:val="24"/>
          </w:rPr>
          <w:fldChar w:fldCharType="separate"/>
        </w:r>
        <w:r w:rsidR="007944BF">
          <w:rPr>
            <w:rFonts w:ascii="Times New Roman" w:hAnsi="Times New Roman"/>
            <w:noProof/>
            <w:sz w:val="24"/>
            <w:szCs w:val="24"/>
          </w:rPr>
          <w:t>4</w:t>
        </w:r>
        <w:r w:rsidRPr="00F77B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B" w:rsidRDefault="00F77B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1C"/>
    <w:rsid w:val="000048FB"/>
    <w:rsid w:val="000120BD"/>
    <w:rsid w:val="00013EA9"/>
    <w:rsid w:val="00014253"/>
    <w:rsid w:val="00027365"/>
    <w:rsid w:val="0003529A"/>
    <w:rsid w:val="00062134"/>
    <w:rsid w:val="00062F84"/>
    <w:rsid w:val="00063256"/>
    <w:rsid w:val="00070A80"/>
    <w:rsid w:val="000856B3"/>
    <w:rsid w:val="000900AB"/>
    <w:rsid w:val="000A166F"/>
    <w:rsid w:val="000B0170"/>
    <w:rsid w:val="000D04F5"/>
    <w:rsid w:val="000E4147"/>
    <w:rsid w:val="000E52CE"/>
    <w:rsid w:val="000E561F"/>
    <w:rsid w:val="0010075F"/>
    <w:rsid w:val="00116005"/>
    <w:rsid w:val="00136CE3"/>
    <w:rsid w:val="001434BB"/>
    <w:rsid w:val="00151AA6"/>
    <w:rsid w:val="00155571"/>
    <w:rsid w:val="001636C7"/>
    <w:rsid w:val="001753D7"/>
    <w:rsid w:val="00175C91"/>
    <w:rsid w:val="001A227D"/>
    <w:rsid w:val="001B2420"/>
    <w:rsid w:val="001C6976"/>
    <w:rsid w:val="001D157A"/>
    <w:rsid w:val="001F585A"/>
    <w:rsid w:val="001F628C"/>
    <w:rsid w:val="001F6805"/>
    <w:rsid w:val="002128D0"/>
    <w:rsid w:val="002143C8"/>
    <w:rsid w:val="00215E0F"/>
    <w:rsid w:val="00221147"/>
    <w:rsid w:val="0022168F"/>
    <w:rsid w:val="002409AF"/>
    <w:rsid w:val="00241D99"/>
    <w:rsid w:val="00244659"/>
    <w:rsid w:val="0025209E"/>
    <w:rsid w:val="002675C7"/>
    <w:rsid w:val="0029205C"/>
    <w:rsid w:val="002A5045"/>
    <w:rsid w:val="002A7462"/>
    <w:rsid w:val="002B77A0"/>
    <w:rsid w:val="002D1538"/>
    <w:rsid w:val="002D3595"/>
    <w:rsid w:val="002E0F2E"/>
    <w:rsid w:val="002E472F"/>
    <w:rsid w:val="002F2B8D"/>
    <w:rsid w:val="0030209A"/>
    <w:rsid w:val="00310A49"/>
    <w:rsid w:val="00315063"/>
    <w:rsid w:val="00334A5D"/>
    <w:rsid w:val="0034013E"/>
    <w:rsid w:val="0035002D"/>
    <w:rsid w:val="003725BD"/>
    <w:rsid w:val="003B3397"/>
    <w:rsid w:val="003C1B81"/>
    <w:rsid w:val="003C69C3"/>
    <w:rsid w:val="003D0E9E"/>
    <w:rsid w:val="003D2A1E"/>
    <w:rsid w:val="003D57D3"/>
    <w:rsid w:val="003F5790"/>
    <w:rsid w:val="00406D76"/>
    <w:rsid w:val="00411026"/>
    <w:rsid w:val="00423C6B"/>
    <w:rsid w:val="00432428"/>
    <w:rsid w:val="00453D62"/>
    <w:rsid w:val="00466344"/>
    <w:rsid w:val="004704DE"/>
    <w:rsid w:val="00484964"/>
    <w:rsid w:val="00487EA1"/>
    <w:rsid w:val="004C49DE"/>
    <w:rsid w:val="004D1954"/>
    <w:rsid w:val="004D1B50"/>
    <w:rsid w:val="004E0C3D"/>
    <w:rsid w:val="00503D4C"/>
    <w:rsid w:val="00542DAD"/>
    <w:rsid w:val="0054662D"/>
    <w:rsid w:val="00557858"/>
    <w:rsid w:val="00570687"/>
    <w:rsid w:val="00572D9A"/>
    <w:rsid w:val="005D131B"/>
    <w:rsid w:val="00603D4A"/>
    <w:rsid w:val="00616C7F"/>
    <w:rsid w:val="00622AEC"/>
    <w:rsid w:val="00645F45"/>
    <w:rsid w:val="00650AE4"/>
    <w:rsid w:val="00651D69"/>
    <w:rsid w:val="00671223"/>
    <w:rsid w:val="006722F9"/>
    <w:rsid w:val="0068570D"/>
    <w:rsid w:val="00691EBC"/>
    <w:rsid w:val="006B6F8A"/>
    <w:rsid w:val="006C1157"/>
    <w:rsid w:val="006E2172"/>
    <w:rsid w:val="006F35D9"/>
    <w:rsid w:val="00700F34"/>
    <w:rsid w:val="00720DA1"/>
    <w:rsid w:val="0072526E"/>
    <w:rsid w:val="00733820"/>
    <w:rsid w:val="0073675A"/>
    <w:rsid w:val="0074085F"/>
    <w:rsid w:val="00780862"/>
    <w:rsid w:val="0079250D"/>
    <w:rsid w:val="007944BF"/>
    <w:rsid w:val="007A788A"/>
    <w:rsid w:val="007C181D"/>
    <w:rsid w:val="00811082"/>
    <w:rsid w:val="00812EC0"/>
    <w:rsid w:val="00813F2F"/>
    <w:rsid w:val="00817BE9"/>
    <w:rsid w:val="008306A2"/>
    <w:rsid w:val="00831562"/>
    <w:rsid w:val="00831DC6"/>
    <w:rsid w:val="00863B11"/>
    <w:rsid w:val="00891DBF"/>
    <w:rsid w:val="008C3387"/>
    <w:rsid w:val="008C4768"/>
    <w:rsid w:val="008C5ED9"/>
    <w:rsid w:val="008D1158"/>
    <w:rsid w:val="008D32A8"/>
    <w:rsid w:val="008D565B"/>
    <w:rsid w:val="008E377A"/>
    <w:rsid w:val="008E7D57"/>
    <w:rsid w:val="008F1CCC"/>
    <w:rsid w:val="008F3DF2"/>
    <w:rsid w:val="009014D9"/>
    <w:rsid w:val="00903302"/>
    <w:rsid w:val="0090382B"/>
    <w:rsid w:val="00920DB4"/>
    <w:rsid w:val="009357D0"/>
    <w:rsid w:val="0093597C"/>
    <w:rsid w:val="00962F73"/>
    <w:rsid w:val="009714C1"/>
    <w:rsid w:val="0098347B"/>
    <w:rsid w:val="0098774C"/>
    <w:rsid w:val="009D1D83"/>
    <w:rsid w:val="009D428C"/>
    <w:rsid w:val="009E3103"/>
    <w:rsid w:val="009E3D46"/>
    <w:rsid w:val="009E5D95"/>
    <w:rsid w:val="00A05D10"/>
    <w:rsid w:val="00A23DF6"/>
    <w:rsid w:val="00A26350"/>
    <w:rsid w:val="00A4615F"/>
    <w:rsid w:val="00A54284"/>
    <w:rsid w:val="00A611C7"/>
    <w:rsid w:val="00A85A91"/>
    <w:rsid w:val="00A9243D"/>
    <w:rsid w:val="00A930A1"/>
    <w:rsid w:val="00A94C9B"/>
    <w:rsid w:val="00A9738F"/>
    <w:rsid w:val="00AA5AE7"/>
    <w:rsid w:val="00AA7CAE"/>
    <w:rsid w:val="00AB2DCF"/>
    <w:rsid w:val="00AD0C2E"/>
    <w:rsid w:val="00AD2D48"/>
    <w:rsid w:val="00B04932"/>
    <w:rsid w:val="00B37254"/>
    <w:rsid w:val="00B47184"/>
    <w:rsid w:val="00B54093"/>
    <w:rsid w:val="00B651D4"/>
    <w:rsid w:val="00B7285F"/>
    <w:rsid w:val="00B74052"/>
    <w:rsid w:val="00B82D0C"/>
    <w:rsid w:val="00B94078"/>
    <w:rsid w:val="00B94F61"/>
    <w:rsid w:val="00B95DBA"/>
    <w:rsid w:val="00BA4086"/>
    <w:rsid w:val="00BA4F07"/>
    <w:rsid w:val="00BD0F91"/>
    <w:rsid w:val="00BF01BE"/>
    <w:rsid w:val="00BF0765"/>
    <w:rsid w:val="00C0171F"/>
    <w:rsid w:val="00C24746"/>
    <w:rsid w:val="00C330EC"/>
    <w:rsid w:val="00C35E8E"/>
    <w:rsid w:val="00C4261D"/>
    <w:rsid w:val="00C57741"/>
    <w:rsid w:val="00C57C8A"/>
    <w:rsid w:val="00C75CA5"/>
    <w:rsid w:val="00C95DA1"/>
    <w:rsid w:val="00CB334D"/>
    <w:rsid w:val="00CC0AD9"/>
    <w:rsid w:val="00CC50CA"/>
    <w:rsid w:val="00D03BD2"/>
    <w:rsid w:val="00D31987"/>
    <w:rsid w:val="00D426D3"/>
    <w:rsid w:val="00D452F6"/>
    <w:rsid w:val="00D830CD"/>
    <w:rsid w:val="00D845AC"/>
    <w:rsid w:val="00DB45DA"/>
    <w:rsid w:val="00DC0B78"/>
    <w:rsid w:val="00DC567A"/>
    <w:rsid w:val="00E10BC6"/>
    <w:rsid w:val="00E24542"/>
    <w:rsid w:val="00E342FE"/>
    <w:rsid w:val="00E54FCC"/>
    <w:rsid w:val="00E61271"/>
    <w:rsid w:val="00E6271C"/>
    <w:rsid w:val="00E90D40"/>
    <w:rsid w:val="00EC2CA5"/>
    <w:rsid w:val="00EC3558"/>
    <w:rsid w:val="00EC6ED1"/>
    <w:rsid w:val="00EF2DC4"/>
    <w:rsid w:val="00F1098C"/>
    <w:rsid w:val="00F23A11"/>
    <w:rsid w:val="00F3150B"/>
    <w:rsid w:val="00F45214"/>
    <w:rsid w:val="00F60E34"/>
    <w:rsid w:val="00F634F9"/>
    <w:rsid w:val="00F75558"/>
    <w:rsid w:val="00F77BDB"/>
    <w:rsid w:val="00F77C35"/>
    <w:rsid w:val="00F835F1"/>
    <w:rsid w:val="00F83871"/>
    <w:rsid w:val="00F83C10"/>
    <w:rsid w:val="00FA5314"/>
    <w:rsid w:val="00FB092D"/>
    <w:rsid w:val="00FB255B"/>
    <w:rsid w:val="00FC2B31"/>
    <w:rsid w:val="00FE326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  <w:style w:type="character" w:styleId="af6">
    <w:name w:val="Emphasis"/>
    <w:basedOn w:val="a2"/>
    <w:uiPriority w:val="20"/>
    <w:qFormat/>
    <w:rsid w:val="00671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E2F3-99C0-46B1-B9CA-4B89353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FINANSIST</cp:lastModifiedBy>
  <cp:revision>4</cp:revision>
  <cp:lastPrinted>2021-12-01T08:31:00Z</cp:lastPrinted>
  <dcterms:created xsi:type="dcterms:W3CDTF">2017-02-13T09:46:00Z</dcterms:created>
  <dcterms:modified xsi:type="dcterms:W3CDTF">2022-02-15T10:09:00Z</dcterms:modified>
  <dc:language>en-US</dc:language>
</cp:coreProperties>
</file>