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РОССИЙСКАЯ  ФЕДЕРАЦИЯ</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БРЯНСКАЯ ОБЛАСТЬ</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ТРУБЧЕВСКИЙ МУНИЦИПАЛЬНЫЙ РАЙОН</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ГОРОДЕЦКИЙ СЕЛЬСКИЙ СОВЕТ НАРОДНЫХ ДЕПУТАТОВ</w:t>
      </w:r>
    </w:p>
    <w:p w:rsidR="005A0440" w:rsidRPr="00A07FD8" w:rsidRDefault="005A0440" w:rsidP="005A0440">
      <w:pPr>
        <w:widowControl w:val="0"/>
        <w:autoSpaceDE w:val="0"/>
        <w:autoSpaceDN w:val="0"/>
        <w:adjustRightInd w:val="0"/>
        <w:spacing w:after="0" w:line="240" w:lineRule="auto"/>
        <w:jc w:val="center"/>
        <w:rPr>
          <w:rFonts w:ascii="Times New Roman" w:eastAsia="Calibri" w:hAnsi="Times New Roman" w:cs="Times New Roman"/>
          <w:sz w:val="40"/>
          <w:szCs w:val="40"/>
        </w:rPr>
      </w:pPr>
    </w:p>
    <w:p w:rsidR="005A0440" w:rsidRPr="00A07FD8" w:rsidRDefault="005A0440" w:rsidP="005A0440">
      <w:pPr>
        <w:widowControl w:val="0"/>
        <w:autoSpaceDE w:val="0"/>
        <w:autoSpaceDN w:val="0"/>
        <w:adjustRightInd w:val="0"/>
        <w:spacing w:after="0" w:line="240" w:lineRule="auto"/>
        <w:jc w:val="center"/>
        <w:rPr>
          <w:rFonts w:ascii="Times New Roman" w:eastAsia="Calibri" w:hAnsi="Times New Roman" w:cs="Times New Roman"/>
          <w:sz w:val="40"/>
          <w:szCs w:val="40"/>
        </w:rPr>
      </w:pPr>
      <w:r w:rsidRPr="00A07FD8">
        <w:rPr>
          <w:rFonts w:ascii="Times New Roman" w:eastAsia="Calibri" w:hAnsi="Times New Roman" w:cs="Times New Roman"/>
          <w:sz w:val="40"/>
          <w:szCs w:val="40"/>
        </w:rPr>
        <w:t>РЕШЕНИЕ</w:t>
      </w:r>
    </w:p>
    <w:p w:rsidR="005A0440" w:rsidRPr="00BD375B" w:rsidRDefault="005A0440" w:rsidP="005A0440">
      <w:pPr>
        <w:spacing w:after="0" w:line="240" w:lineRule="auto"/>
        <w:jc w:val="right"/>
        <w:rPr>
          <w:rFonts w:ascii="Times New Roman" w:hAnsi="Times New Roman" w:cs="Times New Roman"/>
          <w:sz w:val="26"/>
          <w:szCs w:val="26"/>
        </w:rPr>
      </w:pPr>
    </w:p>
    <w:p w:rsidR="005A0440" w:rsidRDefault="005A0440" w:rsidP="005A04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 24.05.2018</w:t>
      </w:r>
      <w:r w:rsidRPr="00BD375B">
        <w:rPr>
          <w:rFonts w:ascii="Times New Roman" w:hAnsi="Times New Roman" w:cs="Times New Roman"/>
          <w:sz w:val="26"/>
          <w:szCs w:val="26"/>
        </w:rPr>
        <w:t xml:space="preserve"> года  №</w:t>
      </w:r>
      <w:r>
        <w:rPr>
          <w:rFonts w:ascii="Times New Roman" w:hAnsi="Times New Roman" w:cs="Times New Roman"/>
          <w:sz w:val="26"/>
          <w:szCs w:val="26"/>
        </w:rPr>
        <w:t xml:space="preserve"> 3-124</w:t>
      </w:r>
    </w:p>
    <w:p w:rsidR="005A0440" w:rsidRDefault="005A0440" w:rsidP="005A04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ородцы</w:t>
      </w:r>
    </w:p>
    <w:p w:rsidR="005A0440" w:rsidRPr="00BD375B" w:rsidRDefault="005A0440" w:rsidP="005A0440">
      <w:pPr>
        <w:spacing w:after="0" w:line="240" w:lineRule="auto"/>
        <w:jc w:val="both"/>
        <w:rPr>
          <w:rFonts w:ascii="Times New Roman" w:hAnsi="Times New Roman" w:cs="Times New Roman"/>
          <w:sz w:val="26"/>
          <w:szCs w:val="26"/>
        </w:rPr>
      </w:pP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 xml:space="preserve">Об утверждении Положения </w:t>
      </w:r>
      <w:proofErr w:type="gramStart"/>
      <w:r>
        <w:rPr>
          <w:rStyle w:val="FontStyle36"/>
          <w:rFonts w:ascii="Times New Roman" w:hAnsi="Times New Roman" w:cs="Times New Roman"/>
          <w:b w:val="0"/>
          <w:sz w:val="28"/>
          <w:szCs w:val="28"/>
        </w:rPr>
        <w:t>о</w:t>
      </w:r>
      <w:proofErr w:type="gramEnd"/>
      <w:r>
        <w:rPr>
          <w:rStyle w:val="FontStyle36"/>
          <w:rFonts w:ascii="Times New Roman" w:hAnsi="Times New Roman" w:cs="Times New Roman"/>
          <w:b w:val="0"/>
          <w:sz w:val="28"/>
          <w:szCs w:val="28"/>
        </w:rPr>
        <w:t xml:space="preserve">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5A0440"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Городецкого</w:t>
      </w:r>
      <w:r w:rsidR="00957747">
        <w:rPr>
          <w:rStyle w:val="FontStyle36"/>
          <w:rFonts w:ascii="Times New Roman" w:hAnsi="Times New Roman" w:cs="Times New Roman"/>
          <w:b w:val="0"/>
          <w:sz w:val="28"/>
          <w:szCs w:val="28"/>
        </w:rPr>
        <w:t xml:space="preserve"> сельского поселения</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r w:rsidR="005A0440">
        <w:rPr>
          <w:rFonts w:ascii="Times New Roman" w:eastAsia="Times New Roman" w:hAnsi="Times New Roman" w:cs="Times New Roman"/>
          <w:sz w:val="28"/>
          <w:szCs w:val="28"/>
        </w:rPr>
        <w:t>Городецкого</w:t>
      </w:r>
      <w:r>
        <w:rPr>
          <w:rFonts w:ascii="Times New Roman" w:eastAsia="Times New Roman" w:hAnsi="Times New Roman" w:cs="Times New Roman"/>
          <w:sz w:val="28"/>
          <w:szCs w:val="28"/>
        </w:rPr>
        <w:t xml:space="preserve"> сельского поселения  </w:t>
      </w:r>
    </w:p>
    <w:p w:rsidR="00957747" w:rsidRDefault="005A0440" w:rsidP="00957747">
      <w:pPr>
        <w:pStyle w:val="a3"/>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Городецкий</w:t>
      </w:r>
      <w:r w:rsidR="00957747">
        <w:rPr>
          <w:rFonts w:ascii="Times New Roman" w:eastAsia="Times New Roman" w:hAnsi="Times New Roman" w:cs="Times New Roman"/>
          <w:sz w:val="28"/>
          <w:szCs w:val="28"/>
        </w:rPr>
        <w:t xml:space="preserve"> сельский Совет народных депутатов </w:t>
      </w:r>
    </w:p>
    <w:p w:rsidR="00957747" w:rsidRDefault="00957747" w:rsidP="00957747">
      <w:pPr>
        <w:autoSpaceDE w:val="0"/>
        <w:autoSpaceDN w:val="0"/>
        <w:adjustRightInd w:val="0"/>
        <w:rPr>
          <w:rFonts w:ascii="Times New Roman" w:eastAsia="Times New Roman" w:hAnsi="Times New Roman"/>
          <w:sz w:val="28"/>
          <w:szCs w:val="28"/>
        </w:rPr>
      </w:pPr>
    </w:p>
    <w:p w:rsidR="00957747" w:rsidRDefault="00957747" w:rsidP="0095774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w:t>
      </w:r>
      <w:proofErr w:type="gramStart"/>
      <w:r>
        <w:rPr>
          <w:rFonts w:ascii="Times New Roman" w:eastAsia="Times New Roman" w:hAnsi="Times New Roman"/>
          <w:sz w:val="28"/>
          <w:szCs w:val="28"/>
        </w:rPr>
        <w:t>старшем</w:t>
      </w:r>
      <w:proofErr w:type="gramEnd"/>
      <w:r>
        <w:rPr>
          <w:rFonts w:ascii="Times New Roman" w:eastAsia="Times New Roman" w:hAnsi="Times New Roman"/>
          <w:sz w:val="28"/>
          <w:szCs w:val="28"/>
        </w:rPr>
        <w:t xml:space="preserve"> населенного пункта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leader="underscore" w:pos="5309"/>
        </w:tabs>
        <w:autoSpaceDE w:val="0"/>
        <w:autoSpaceDN w:val="0"/>
        <w:adjustRightInd w:val="0"/>
        <w:rPr>
          <w:rFonts w:ascii="Times New Roman" w:eastAsia="Times New Roman" w:hAnsi="Times New Roman"/>
          <w:i/>
          <w:iCs/>
          <w:sz w:val="20"/>
          <w:szCs w:val="20"/>
        </w:rPr>
      </w:pPr>
      <w:r>
        <w:rPr>
          <w:rFonts w:ascii="Times New Roman" w:eastAsia="Times New Roman" w:hAnsi="Times New Roman"/>
          <w:sz w:val="28"/>
          <w:szCs w:val="28"/>
        </w:rPr>
        <w:t xml:space="preserve">2.Обнародовать настоящее решение и  разместить на официальном сайте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A0440">
        <w:rPr>
          <w:rFonts w:ascii="Times New Roman" w:eastAsia="Times New Roman" w:hAnsi="Times New Roman" w:cs="Times New Roman"/>
          <w:sz w:val="28"/>
          <w:szCs w:val="28"/>
        </w:rPr>
        <w:t>Городецкого</w:t>
      </w:r>
    </w:p>
    <w:p w:rsidR="00957747" w:rsidRDefault="00957747" w:rsidP="00957747">
      <w:pPr>
        <w:pStyle w:val="a3"/>
        <w:rPr>
          <w:rFonts w:eastAsia="Times New Roman"/>
          <w:sz w:val="20"/>
          <w:szCs w:val="20"/>
        </w:rPr>
      </w:pPr>
      <w:r>
        <w:rPr>
          <w:rFonts w:ascii="Times New Roman" w:eastAsia="Times New Roman" w:hAnsi="Times New Roman" w:cs="Times New Roman"/>
          <w:sz w:val="28"/>
          <w:szCs w:val="28"/>
        </w:rPr>
        <w:t xml:space="preserve"> сельского</w:t>
      </w:r>
      <w:r w:rsidR="005A0440">
        <w:rPr>
          <w:rFonts w:ascii="Times New Roman" w:eastAsia="Times New Roman" w:hAnsi="Times New Roman" w:cs="Times New Roman"/>
          <w:sz w:val="28"/>
          <w:szCs w:val="28"/>
        </w:rPr>
        <w:t xml:space="preserve"> поселения                               В.И. Немков</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Приложение</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 xml:space="preserve">к решению </w:t>
      </w:r>
      <w:r w:rsidR="005A0440">
        <w:rPr>
          <w:rFonts w:ascii="Times New Roman" w:eastAsia="Times New Roman" w:hAnsi="Times New Roman"/>
          <w:sz w:val="24"/>
          <w:szCs w:val="24"/>
        </w:rPr>
        <w:t>Городецкого</w:t>
      </w:r>
      <w:r>
        <w:rPr>
          <w:rFonts w:ascii="Times New Roman" w:eastAsia="Times New Roman" w:hAnsi="Times New Roman"/>
          <w:sz w:val="24"/>
          <w:szCs w:val="24"/>
        </w:rPr>
        <w:t xml:space="preserve"> сельского Совета народных депутатов</w:t>
      </w:r>
    </w:p>
    <w:p w:rsidR="00957747" w:rsidRDefault="00957747" w:rsidP="00957747">
      <w:pPr>
        <w:tabs>
          <w:tab w:val="left" w:leader="underscore" w:pos="5150"/>
          <w:tab w:val="left" w:leader="underscore" w:pos="6470"/>
          <w:tab w:val="left" w:leader="underscore" w:pos="7939"/>
        </w:tabs>
        <w:autoSpaceDE w:val="0"/>
        <w:autoSpaceDN w:val="0"/>
        <w:adjustRightInd w:val="0"/>
        <w:ind w:left="5529"/>
        <w:jc w:val="center"/>
        <w:rPr>
          <w:rFonts w:ascii="Times New Roman" w:eastAsia="Times New Roman" w:hAnsi="Times New Roman"/>
          <w:sz w:val="24"/>
          <w:szCs w:val="24"/>
        </w:rPr>
      </w:pPr>
      <w:r>
        <w:rPr>
          <w:rFonts w:ascii="Times New Roman" w:eastAsia="Times New Roman" w:hAnsi="Times New Roman"/>
          <w:i/>
          <w:iCs/>
          <w:sz w:val="20"/>
          <w:szCs w:val="20"/>
        </w:rPr>
        <w:br/>
      </w:r>
      <w:r>
        <w:rPr>
          <w:rFonts w:ascii="Times New Roman" w:eastAsia="Times New Roman" w:hAnsi="Times New Roman"/>
          <w:sz w:val="24"/>
          <w:szCs w:val="24"/>
        </w:rPr>
        <w:t>от «</w:t>
      </w:r>
      <w:r w:rsidR="005A0440">
        <w:rPr>
          <w:rFonts w:ascii="Times New Roman" w:eastAsia="Times New Roman" w:hAnsi="Times New Roman"/>
          <w:sz w:val="24"/>
          <w:szCs w:val="24"/>
        </w:rPr>
        <w:t xml:space="preserve">24 </w:t>
      </w:r>
      <w:r>
        <w:rPr>
          <w:rFonts w:ascii="Times New Roman" w:eastAsia="Times New Roman" w:hAnsi="Times New Roman"/>
          <w:sz w:val="24"/>
          <w:szCs w:val="24"/>
        </w:rPr>
        <w:t>»</w:t>
      </w:r>
      <w:r>
        <w:rPr>
          <w:rFonts w:ascii="Times New Roman" w:eastAsia="Times New Roman" w:hAnsi="Times New Roman"/>
          <w:sz w:val="24"/>
          <w:szCs w:val="24"/>
        </w:rPr>
        <w:tab/>
      </w:r>
      <w:r w:rsidR="005A0440">
        <w:rPr>
          <w:rFonts w:ascii="Times New Roman" w:eastAsia="Times New Roman" w:hAnsi="Times New Roman"/>
          <w:sz w:val="24"/>
          <w:szCs w:val="24"/>
        </w:rPr>
        <w:t>мая 2018 г. №3-124</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старшем</w:t>
      </w:r>
      <w:proofErr w:type="gramEnd"/>
      <w:r>
        <w:rPr>
          <w:rFonts w:ascii="Times New Roman" w:eastAsia="Times New Roman" w:hAnsi="Times New Roman" w:cs="Times New Roman"/>
          <w:sz w:val="28"/>
          <w:szCs w:val="28"/>
        </w:rPr>
        <w:t xml:space="preserve"> населенного пункта</w:t>
      </w:r>
    </w:p>
    <w:p w:rsidR="00957747" w:rsidRDefault="005A0440"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Городецкого</w:t>
      </w:r>
      <w:r w:rsidR="00957747">
        <w:rPr>
          <w:rFonts w:ascii="Times New Roman" w:eastAsia="Times New Roman" w:hAnsi="Times New Roman" w:cs="Times New Roman"/>
          <w:iCs/>
          <w:sz w:val="28"/>
          <w:szCs w:val="28"/>
        </w:rPr>
        <w:t xml:space="preserve">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957747">
      <w:pPr>
        <w:tabs>
          <w:tab w:val="left" w:leader="underscore" w:pos="7354"/>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 xml:space="preserve">иного населенного пункта) на территории </w:t>
      </w:r>
      <w:r w:rsidR="005A0440">
        <w:rPr>
          <w:rFonts w:ascii="Times New Roman" w:eastAsia="Times New Roman" w:hAnsi="Times New Roman"/>
          <w:sz w:val="28"/>
          <w:szCs w:val="28"/>
        </w:rPr>
        <w:t xml:space="preserve">Городецкого </w:t>
      </w:r>
      <w:r>
        <w:rPr>
          <w:rFonts w:ascii="Times New Roman" w:eastAsia="Times New Roman" w:hAnsi="Times New Roman"/>
          <w:sz w:val="28"/>
          <w:szCs w:val="28"/>
        </w:rPr>
        <w:t>сельского</w:t>
      </w:r>
      <w:r w:rsidR="005A0440">
        <w:rPr>
          <w:rFonts w:ascii="Times New Roman" w:eastAsia="Times New Roman" w:hAnsi="Times New Roman"/>
          <w:sz w:val="28"/>
          <w:szCs w:val="28"/>
        </w:rPr>
        <w:t xml:space="preserve"> </w:t>
      </w:r>
      <w:proofErr w:type="gramStart"/>
      <w:r w:rsidR="005A0440">
        <w:rPr>
          <w:rFonts w:ascii="Times New Roman" w:eastAsia="Times New Roman" w:hAnsi="Times New Roman"/>
          <w:sz w:val="28"/>
          <w:szCs w:val="28"/>
        </w:rPr>
        <w:t>поселения</w:t>
      </w:r>
      <w:proofErr w:type="gramEnd"/>
      <w:r>
        <w:rPr>
          <w:rFonts w:ascii="Times New Roman" w:eastAsia="Times New Roman" w:hAnsi="Times New Roman"/>
          <w:sz w:val="28"/>
          <w:szCs w:val="28"/>
        </w:rPr>
        <w:t xml:space="preserve">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957747">
      <w:pPr>
        <w:tabs>
          <w:tab w:val="left" w:pos="197"/>
        </w:tabs>
        <w:autoSpaceDE w:val="0"/>
        <w:autoSpaceDN w:val="0"/>
        <w:adjustRightInd w:val="0"/>
        <w:ind w:hanging="24"/>
        <w:jc w:val="center"/>
        <w:rPr>
          <w:rFonts w:ascii="Times New Roman" w:eastAsia="Times New Roman" w:hAnsi="Times New Roman"/>
          <w:b/>
          <w:bCs/>
          <w:sz w:val="16"/>
          <w:szCs w:val="16"/>
        </w:rPr>
      </w:pPr>
    </w:p>
    <w:p w:rsidR="00957747" w:rsidRDefault="00957747" w:rsidP="00957747">
      <w:pPr>
        <w:tabs>
          <w:tab w:val="left" w:pos="197"/>
        </w:tabs>
        <w:autoSpaceDE w:val="0"/>
        <w:autoSpaceDN w:val="0"/>
        <w:adjustRightInd w:val="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lastRenderedPageBreak/>
        <w:t>1.4.</w:t>
      </w:r>
      <w:r>
        <w:rPr>
          <w:rFonts w:ascii="Times New Roman" w:eastAsia="Times New Roman" w:hAnsi="Times New Roman"/>
          <w:sz w:val="28"/>
          <w:szCs w:val="28"/>
        </w:rPr>
        <w:tab/>
        <w:t xml:space="preserve">В своей деятельности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 xml:space="preserve">В поселении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сельского населенного пункта избирается в следующих сельских населенных пунктах:</w:t>
      </w:r>
    </w:p>
    <w:p w:rsidR="00957747" w:rsidRDefault="005A0440"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ородцы</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Pr>
          <w:rFonts w:ascii="Times New Roman" w:eastAsia="Times New Roman" w:hAnsi="Times New Roman"/>
          <w:sz w:val="28"/>
          <w:szCs w:val="28"/>
        </w:rPr>
        <w:t>порядке</w:t>
      </w:r>
      <w:proofErr w:type="gramEnd"/>
      <w:r>
        <w:rPr>
          <w:rFonts w:ascii="Times New Roman" w:eastAsia="Times New Roman" w:hAnsi="Times New Roman"/>
          <w:sz w:val="28"/>
          <w:szCs w:val="28"/>
        </w:rPr>
        <w:t xml:space="preserve">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Лицо</w:t>
      </w:r>
      <w:proofErr w:type="gramEnd"/>
      <w:r>
        <w:rPr>
          <w:rFonts w:ascii="Times New Roman" w:eastAsia="Times New Roman" w:hAnsi="Times New Roman"/>
          <w:sz w:val="28"/>
          <w:szCs w:val="28"/>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2.3.3. </w:t>
      </w:r>
      <w:proofErr w:type="gramStart"/>
      <w:r>
        <w:rPr>
          <w:rFonts w:ascii="Times New Roman" w:eastAsia="Times New Roman" w:hAnsi="Times New Roman"/>
          <w:sz w:val="28"/>
          <w:szCs w:val="28"/>
        </w:rPr>
        <w:t>замещающее</w:t>
      </w:r>
      <w:proofErr w:type="gramEnd"/>
      <w:r>
        <w:rPr>
          <w:rFonts w:ascii="Times New Roman" w:eastAsia="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2.3.4. </w:t>
      </w:r>
      <w:proofErr w:type="gramStart"/>
      <w:r>
        <w:rPr>
          <w:rFonts w:ascii="Times New Roman" w:eastAsia="Times New Roman" w:hAnsi="Times New Roman"/>
          <w:sz w:val="28"/>
          <w:szCs w:val="28"/>
        </w:rPr>
        <w:t>признанное</w:t>
      </w:r>
      <w:proofErr w:type="gramEnd"/>
      <w:r>
        <w:rPr>
          <w:rFonts w:ascii="Times New Roman" w:eastAsia="Times New Roman" w:hAnsi="Times New Roman"/>
          <w:sz w:val="28"/>
          <w:szCs w:val="28"/>
        </w:rPr>
        <w:t xml:space="preserve">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2.3.5. </w:t>
      </w:r>
      <w:proofErr w:type="gramStart"/>
      <w:r>
        <w:rPr>
          <w:rFonts w:ascii="Times New Roman" w:eastAsia="Times New Roman" w:hAnsi="Times New Roman"/>
          <w:sz w:val="28"/>
          <w:szCs w:val="28"/>
        </w:rPr>
        <w:t>состоящее</w:t>
      </w:r>
      <w:proofErr w:type="gramEnd"/>
      <w:r>
        <w:rPr>
          <w:rFonts w:ascii="Times New Roman" w:eastAsia="Times New Roman" w:hAnsi="Times New Roman"/>
          <w:sz w:val="28"/>
          <w:szCs w:val="28"/>
        </w:rPr>
        <w:t xml:space="preserve">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proofErr w:type="gramStart"/>
      <w:r>
        <w:rPr>
          <w:rFonts w:ascii="Times New Roman" w:eastAsia="Times New Roman" w:hAnsi="Times New Roman"/>
          <w:spacing w:val="2"/>
          <w:sz w:val="28"/>
          <w:szCs w:val="28"/>
          <w:vertAlign w:val="superscript"/>
        </w:rPr>
        <w:t>4</w:t>
      </w:r>
      <w:proofErr w:type="gramEnd"/>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r w:rsidR="005A0440">
        <w:rPr>
          <w:rFonts w:ascii="Times New Roman" w:hAnsi="Times New Roman"/>
          <w:sz w:val="28"/>
          <w:szCs w:val="28"/>
        </w:rPr>
        <w:t>Городецкой</w:t>
      </w:r>
      <w:r>
        <w:rPr>
          <w:rFonts w:ascii="Times New Roman" w:hAnsi="Times New Roman"/>
          <w:sz w:val="28"/>
          <w:szCs w:val="28"/>
        </w:rPr>
        <w:t xml:space="preserve"> сельской  администрацией.</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r w:rsidR="005A0440">
        <w:rPr>
          <w:rFonts w:ascii="Times New Roman" w:hAnsi="Times New Roman"/>
          <w:sz w:val="28"/>
          <w:szCs w:val="28"/>
        </w:rPr>
        <w:t>Городецкого</w:t>
      </w:r>
      <w:r>
        <w:rPr>
          <w:rFonts w:ascii="Times New Roman" w:hAnsi="Times New Roman"/>
          <w:sz w:val="28"/>
          <w:szCs w:val="28"/>
        </w:rPr>
        <w:t xml:space="preserve"> сельского поселения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 открыто и гласно.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w:t>
      </w:r>
      <w:r w:rsidR="005A0440">
        <w:rPr>
          <w:rFonts w:ascii="Times New Roman" w:eastAsia="Times New Roman" w:hAnsi="Times New Roman"/>
          <w:sz w:val="28"/>
          <w:szCs w:val="28"/>
        </w:rPr>
        <w:t>я</w:t>
      </w:r>
      <w:r>
        <w:rPr>
          <w:rFonts w:ascii="Times New Roman" w:eastAsia="Times New Roman" w:hAnsi="Times New Roman"/>
          <w:sz w:val="28"/>
          <w:szCs w:val="28"/>
        </w:rPr>
        <w:t xml:space="preserve"> администрация извещает жителей о готовящемся собрании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w:t>
      </w:r>
      <w:r w:rsidR="005A0440">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lastRenderedPageBreak/>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proofErr w:type="gramStart"/>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 xml:space="preserve">2.10. </w:t>
      </w:r>
      <w:proofErr w:type="gramStart"/>
      <w:r>
        <w:rPr>
          <w:rFonts w:ascii="Times New Roman" w:hAnsi="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Pr>
          <w:rFonts w:ascii="Times New Roman" w:hAnsi="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lastRenderedPageBreak/>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5A0440"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Городецкая</w:t>
      </w:r>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bCs/>
          <w:sz w:val="20"/>
          <w:szCs w:val="20"/>
        </w:rPr>
      </w:pP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0"/>
          <w:szCs w:val="20"/>
          <w:lang w:bidi="en-US"/>
        </w:rPr>
      </w:pP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 xml:space="preserve">3.1.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участвует в работе Совета депутатов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sidR="005A0440">
        <w:rPr>
          <w:rFonts w:ascii="Times New Roman" w:eastAsia="Times New Roman" w:hAnsi="Times New Roman"/>
          <w:sz w:val="28"/>
          <w:szCs w:val="28"/>
        </w:rPr>
        <w:t xml:space="preserve"> </w:t>
      </w:r>
      <w:r>
        <w:rPr>
          <w:rFonts w:ascii="Times New Roman" w:eastAsia="Times New Roman" w:hAnsi="Times New Roman"/>
          <w:sz w:val="28"/>
          <w:szCs w:val="28"/>
        </w:rPr>
        <w:t>участвует в рабочих со</w:t>
      </w:r>
      <w:r>
        <w:rPr>
          <w:rFonts w:ascii="Times New Roman" w:eastAsia="Times New Roman" w:hAnsi="Times New Roman"/>
          <w:sz w:val="28"/>
          <w:szCs w:val="28"/>
        </w:rPr>
        <w:softHyphen/>
        <w:t xml:space="preserve">вещаниях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по вопросам, относящимся к компетенции старшего населенного пункта;</w:t>
      </w:r>
      <w:r w:rsidR="005A0440">
        <w:rPr>
          <w:rFonts w:ascii="Times New Roman" w:eastAsia="Times New Roman" w:hAnsi="Times New Roman"/>
          <w:sz w:val="28"/>
          <w:szCs w:val="28"/>
        </w:rPr>
        <w:t xml:space="preserve"> </w:t>
      </w:r>
      <w:r>
        <w:rPr>
          <w:rFonts w:ascii="Times New Roman" w:eastAsia="Times New Roman" w:hAnsi="Times New Roman"/>
          <w:sz w:val="28"/>
          <w:szCs w:val="28"/>
        </w:rPr>
        <w:t xml:space="preserve">взаимодействует с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w:t>
      </w:r>
      <w:r>
        <w:rPr>
          <w:rFonts w:ascii="Times New Roman" w:eastAsia="Times New Roman" w:hAnsi="Times New Roman"/>
          <w:sz w:val="28"/>
          <w:szCs w:val="28"/>
        </w:rPr>
        <w:lastRenderedPageBreak/>
        <w:t>территории, жилищно-коммунального хозяйства, обеспечения населения топливом, водой, электричеством;</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w:t>
      </w:r>
      <w:r w:rsidR="005A0440">
        <w:rPr>
          <w:rFonts w:ascii="Times New Roman" w:hAnsi="Times New Roman"/>
          <w:sz w:val="28"/>
          <w:szCs w:val="28"/>
        </w:rPr>
        <w:t>Городецкой</w:t>
      </w:r>
      <w:r>
        <w:rPr>
          <w:rFonts w:ascii="Times New Roman" w:hAnsi="Times New Roman"/>
          <w:sz w:val="28"/>
          <w:szCs w:val="28"/>
        </w:rPr>
        <w:t xml:space="preserve"> сельской  администрацией  на территории сельского  поселения населенного пункта первичных мер пожарной безопасности,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957747" w:rsidRDefault="00957747" w:rsidP="00957747">
      <w:pPr>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населения о пожаре;</w:t>
      </w:r>
    </w:p>
    <w:p w:rsidR="00957747" w:rsidRDefault="00957747" w:rsidP="00957747">
      <w:pPr>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3.4.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сельская  администрация  осуществляет </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казание содействия старшему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имеет удостоверение, выдаваемое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администрацией  по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r w:rsidR="005A0440">
        <w:rPr>
          <w:rFonts w:ascii="Times New Roman" w:eastAsia="Times New Roman" w:hAnsi="Times New Roman"/>
          <w:sz w:val="28"/>
          <w:szCs w:val="28"/>
        </w:rPr>
        <w:t xml:space="preserve">Городецкой </w:t>
      </w:r>
      <w:r>
        <w:rPr>
          <w:rFonts w:ascii="Times New Roman" w:eastAsia="Times New Roman" w:hAnsi="Times New Roman"/>
          <w:sz w:val="28"/>
          <w:szCs w:val="28"/>
        </w:rPr>
        <w:t>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оперативно информировать единую дежурно-диспетчерскую службу </w:t>
      </w:r>
      <w:r w:rsidR="005A0440">
        <w:rPr>
          <w:rFonts w:ascii="Times New Roman" w:eastAsia="Times New Roman" w:hAnsi="Times New Roman"/>
          <w:sz w:val="28"/>
          <w:szCs w:val="28"/>
        </w:rPr>
        <w:t>Трубчевского</w:t>
      </w:r>
      <w:r>
        <w:rPr>
          <w:rFonts w:ascii="Times New Roman" w:eastAsia="Times New Roman" w:hAnsi="Times New Roman"/>
          <w:sz w:val="28"/>
          <w:szCs w:val="28"/>
        </w:rPr>
        <w:t xml:space="preserve"> муниципального района (</w:t>
      </w:r>
      <w:proofErr w:type="gramStart"/>
      <w:r>
        <w:rPr>
          <w:rFonts w:ascii="Times New Roman" w:eastAsia="Times New Roman" w:hAnsi="Times New Roman"/>
          <w:sz w:val="28"/>
          <w:szCs w:val="28"/>
        </w:rPr>
        <w:t>по</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тел</w:t>
      </w:r>
      <w:proofErr w:type="gramEnd"/>
      <w:r>
        <w:rPr>
          <w:rFonts w:ascii="Times New Roman" w:eastAsia="Times New Roman" w:hAnsi="Times New Roman"/>
          <w:sz w:val="28"/>
          <w:szCs w:val="28"/>
        </w:rPr>
        <w:t xml:space="preserve">. 01; 101; 112) о возникновении или угрозе возникновения чрезвычайных ситуаций, пожаров и иных происшествий на территории сельского населенного пункта и (или) на </w:t>
      </w:r>
      <w:r>
        <w:rPr>
          <w:rFonts w:ascii="Times New Roman" w:eastAsia="Times New Roman" w:hAnsi="Times New Roman"/>
          <w:sz w:val="28"/>
          <w:szCs w:val="28"/>
        </w:rPr>
        <w:lastRenderedPageBreak/>
        <w:t>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информировать </w:t>
      </w:r>
      <w:r w:rsidR="005A0440">
        <w:rPr>
          <w:rFonts w:ascii="Times New Roman" w:eastAsia="Times New Roman" w:hAnsi="Times New Roman"/>
          <w:sz w:val="28"/>
          <w:szCs w:val="28"/>
        </w:rPr>
        <w:t>Городецкую</w:t>
      </w:r>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3.7. Жители сельского населенного пункта вправе потребовать путем подачи в </w:t>
      </w:r>
      <w:r w:rsidR="005A0440">
        <w:rPr>
          <w:rFonts w:ascii="Times New Roman" w:eastAsia="Times New Roman" w:hAnsi="Times New Roman"/>
          <w:sz w:val="28"/>
          <w:szCs w:val="28"/>
        </w:rPr>
        <w:t xml:space="preserve">Городецкую </w:t>
      </w:r>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пункта. В этом случае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jc w:val="both"/>
        <w:rPr>
          <w:rFonts w:ascii="Times New Roman" w:eastAsia="Times New Roman" w:hAnsi="Times New Roman"/>
          <w:b/>
          <w:sz w:val="28"/>
          <w:szCs w:val="28"/>
        </w:rPr>
      </w:pP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r w:rsidR="007C7B4B">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в порядке, размере и на условиях,</w:t>
      </w:r>
      <w:r w:rsidR="007C7B4B">
        <w:rPr>
          <w:rFonts w:ascii="Times New Roman" w:eastAsia="Times New Roman" w:hAnsi="Times New Roman"/>
          <w:sz w:val="28"/>
          <w:szCs w:val="28"/>
        </w:rPr>
        <w:t xml:space="preserve">  к</w:t>
      </w:r>
      <w:r>
        <w:rPr>
          <w:rFonts w:ascii="Times New Roman" w:eastAsia="Times New Roman" w:hAnsi="Times New Roman"/>
          <w:sz w:val="28"/>
          <w:szCs w:val="28"/>
        </w:rPr>
        <w:t xml:space="preserve">оторые установлены решением </w:t>
      </w:r>
      <w:r w:rsidR="007C7B4B">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Со</w:t>
      </w:r>
      <w:r>
        <w:rPr>
          <w:rFonts w:ascii="Times New Roman" w:eastAsia="Times New Roman" w:hAnsi="Times New Roman"/>
          <w:sz w:val="28"/>
          <w:szCs w:val="28"/>
        </w:rPr>
        <w:softHyphen/>
        <w:t>вета народных  депутатов.</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r>
        <w:rPr>
          <w:rFonts w:ascii="Times New Roman" w:eastAsia="Times New Roman" w:hAnsi="Times New Roman"/>
          <w:sz w:val="28"/>
          <w:szCs w:val="28"/>
          <w:vertAlign w:val="superscript"/>
        </w:rPr>
        <w:t>6</w:t>
      </w:r>
      <w:r>
        <w:rPr>
          <w:rFonts w:ascii="Times New Roman" w:eastAsia="Times New Roman" w:hAnsi="Times New Roman"/>
          <w:sz w:val="28"/>
          <w:szCs w:val="28"/>
        </w:rPr>
        <w:t>.</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p>
    <w:p w:rsidR="00957747" w:rsidRDefault="007C7B4B" w:rsidP="00957747">
      <w:pPr>
        <w:jc w:val="both"/>
      </w:pPr>
      <w:r>
        <w:t xml:space="preserve"> </w:t>
      </w:r>
    </w:p>
    <w:sectPr w:rsidR="00957747" w:rsidSect="001B2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1134"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7747"/>
    <w:rsid w:val="00104FD9"/>
    <w:rsid w:val="001B27C9"/>
    <w:rsid w:val="0024011F"/>
    <w:rsid w:val="003C4749"/>
    <w:rsid w:val="005A0440"/>
    <w:rsid w:val="006E6FF1"/>
    <w:rsid w:val="007C7B4B"/>
    <w:rsid w:val="00957747"/>
    <w:rsid w:val="00DB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s>
</file>

<file path=word/webSettings.xml><?xml version="1.0" encoding="utf-8"?>
<w:webSettings xmlns:r="http://schemas.openxmlformats.org/officeDocument/2006/relationships" xmlns:w="http://schemas.openxmlformats.org/wordprocessingml/2006/main">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райсовет</cp:lastModifiedBy>
  <cp:revision>8</cp:revision>
  <cp:lastPrinted>2018-06-08T07:17:00Z</cp:lastPrinted>
  <dcterms:created xsi:type="dcterms:W3CDTF">2018-04-09T12:23:00Z</dcterms:created>
  <dcterms:modified xsi:type="dcterms:W3CDTF">2018-06-22T06:22:00Z</dcterms:modified>
</cp:coreProperties>
</file>