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5" w:rsidRPr="00D27E29" w:rsidRDefault="00320A95" w:rsidP="00320A95">
      <w:pPr>
        <w:jc w:val="center"/>
        <w:rPr>
          <w:b/>
          <w:sz w:val="28"/>
          <w:szCs w:val="28"/>
        </w:rPr>
      </w:pPr>
      <w:r w:rsidRPr="00D27E29">
        <w:rPr>
          <w:b/>
          <w:sz w:val="28"/>
          <w:szCs w:val="28"/>
        </w:rPr>
        <w:t>РОССИЙСКАЯ ФЕДЕРАЦИЯ</w:t>
      </w:r>
    </w:p>
    <w:p w:rsidR="00320A95" w:rsidRPr="00D27E29" w:rsidRDefault="00320A95" w:rsidP="00320A95">
      <w:pPr>
        <w:jc w:val="center"/>
        <w:rPr>
          <w:b/>
          <w:sz w:val="28"/>
          <w:szCs w:val="28"/>
        </w:rPr>
      </w:pPr>
      <w:r w:rsidRPr="00D27E29">
        <w:rPr>
          <w:b/>
          <w:sz w:val="28"/>
          <w:szCs w:val="28"/>
        </w:rPr>
        <w:t>БРЯНСКАЯ ОБЛАСТЬ ТРУБЧЕВСКИЙ РАЙОН</w:t>
      </w:r>
    </w:p>
    <w:p w:rsidR="00320A95" w:rsidRPr="00D27E29" w:rsidRDefault="00320A95" w:rsidP="00320A95">
      <w:pPr>
        <w:jc w:val="center"/>
        <w:rPr>
          <w:sz w:val="28"/>
          <w:szCs w:val="28"/>
        </w:rPr>
      </w:pPr>
      <w:r w:rsidRPr="00D27E29">
        <w:rPr>
          <w:b/>
          <w:sz w:val="28"/>
          <w:szCs w:val="28"/>
        </w:rPr>
        <w:t>БЕЛОБЕРЕЗКОВСКАЯ ПОСЕЛКОВАЯ АДМИНИСТРАЦИЯ</w:t>
      </w:r>
    </w:p>
    <w:p w:rsidR="00320A95" w:rsidRPr="00D27E29" w:rsidRDefault="00320A95" w:rsidP="00320A95">
      <w:pPr>
        <w:jc w:val="center"/>
        <w:rPr>
          <w:sz w:val="28"/>
          <w:szCs w:val="28"/>
        </w:rPr>
      </w:pPr>
    </w:p>
    <w:p w:rsidR="00320A95" w:rsidRPr="00D27E29" w:rsidRDefault="00320A95" w:rsidP="00320A95">
      <w:pPr>
        <w:jc w:val="center"/>
        <w:rPr>
          <w:b/>
          <w:sz w:val="28"/>
          <w:szCs w:val="28"/>
        </w:rPr>
      </w:pPr>
      <w:r w:rsidRPr="00D27E29">
        <w:rPr>
          <w:b/>
          <w:sz w:val="28"/>
          <w:szCs w:val="28"/>
        </w:rPr>
        <w:t>П О С Т А Н О В Л Е Н И Е</w:t>
      </w:r>
    </w:p>
    <w:p w:rsidR="00320A95" w:rsidRPr="00D27E29" w:rsidRDefault="00320A95" w:rsidP="00320A95">
      <w:pPr>
        <w:jc w:val="both"/>
        <w:rPr>
          <w:sz w:val="28"/>
          <w:szCs w:val="28"/>
        </w:rPr>
      </w:pPr>
    </w:p>
    <w:p w:rsidR="00320A95" w:rsidRPr="00D27E29" w:rsidRDefault="00320A95" w:rsidP="00320A95">
      <w:pPr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от  </w:t>
      </w:r>
      <w:r>
        <w:rPr>
          <w:sz w:val="28"/>
          <w:szCs w:val="28"/>
        </w:rPr>
        <w:t>26.10</w:t>
      </w:r>
      <w:r w:rsidRPr="00D27E29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260</w:t>
      </w:r>
    </w:p>
    <w:p w:rsidR="00320A95" w:rsidRPr="00D27E29" w:rsidRDefault="00320A95" w:rsidP="00320A95">
      <w:pPr>
        <w:jc w:val="both"/>
        <w:rPr>
          <w:sz w:val="28"/>
          <w:szCs w:val="28"/>
        </w:rPr>
      </w:pPr>
      <w:r w:rsidRPr="00D27E29">
        <w:rPr>
          <w:sz w:val="28"/>
          <w:szCs w:val="28"/>
        </w:rPr>
        <w:t>пгт. Белая Березка</w:t>
      </w:r>
    </w:p>
    <w:p w:rsidR="00320A95" w:rsidRPr="00D27E29" w:rsidRDefault="00320A95" w:rsidP="00320A95">
      <w:pPr>
        <w:jc w:val="both"/>
        <w:rPr>
          <w:sz w:val="28"/>
          <w:szCs w:val="28"/>
        </w:rPr>
      </w:pP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>Об утверждении программы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 «Формирование современной 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>городской среды муниципального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образования Белоберезковское 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городское поселение Трубчевского 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муниципального района Брянской 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>области на 201</w:t>
      </w:r>
      <w:r>
        <w:rPr>
          <w:sz w:val="28"/>
          <w:szCs w:val="28"/>
        </w:rPr>
        <w:t>8-2022</w:t>
      </w:r>
      <w:r w:rsidRPr="00D27E2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D27E29">
        <w:rPr>
          <w:sz w:val="28"/>
          <w:szCs w:val="28"/>
        </w:rPr>
        <w:t>»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</w:p>
    <w:p w:rsidR="00320A95" w:rsidRPr="00320A95" w:rsidRDefault="00320A95" w:rsidP="00CD7409">
      <w:pPr>
        <w:ind w:firstLine="708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В соответствии 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20A95">
        <w:rPr>
          <w:sz w:val="28"/>
          <w:szCs w:val="28"/>
        </w:rPr>
        <w:t>Приказом Минстроя России от 06.04.2017 г. No 691/пр</w:t>
      </w:r>
      <w:r>
        <w:rPr>
          <w:sz w:val="28"/>
          <w:szCs w:val="28"/>
        </w:rPr>
        <w:t xml:space="preserve"> </w:t>
      </w:r>
      <w:r w:rsidRPr="00320A95">
        <w:rPr>
          <w:sz w:val="28"/>
          <w:szCs w:val="28"/>
        </w:rPr>
        <w:t xml:space="preserve">«Об утверждении методических рекомендаций по подготовке программ субъектов Российской Федерации и муниципальных программ формирования </w:t>
      </w:r>
      <w:r>
        <w:rPr>
          <w:sz w:val="28"/>
          <w:szCs w:val="28"/>
        </w:rPr>
        <w:t xml:space="preserve"> </w:t>
      </w:r>
      <w:r w:rsidRPr="00320A95">
        <w:rPr>
          <w:sz w:val="28"/>
          <w:szCs w:val="28"/>
        </w:rPr>
        <w:t>современной городской среды в рамках ре</w:t>
      </w:r>
      <w:r>
        <w:rPr>
          <w:sz w:val="28"/>
          <w:szCs w:val="28"/>
        </w:rPr>
        <w:t>а</w:t>
      </w:r>
      <w:r w:rsidRPr="00320A95">
        <w:rPr>
          <w:sz w:val="28"/>
          <w:szCs w:val="28"/>
        </w:rPr>
        <w:t>лизации приоритетного проекта «Формирование комфортной городской среды» на 2018</w:t>
      </w:r>
      <w:r>
        <w:rPr>
          <w:sz w:val="28"/>
          <w:szCs w:val="28"/>
        </w:rPr>
        <w:t>-</w:t>
      </w:r>
      <w:r w:rsidRPr="00320A95">
        <w:rPr>
          <w:sz w:val="28"/>
          <w:szCs w:val="28"/>
        </w:rPr>
        <w:t>2022 годы»</w:t>
      </w:r>
    </w:p>
    <w:p w:rsidR="00320A95" w:rsidRPr="00D27E29" w:rsidRDefault="00320A95" w:rsidP="00320A95">
      <w:pPr>
        <w:ind w:firstLine="740"/>
        <w:jc w:val="both"/>
        <w:rPr>
          <w:sz w:val="28"/>
          <w:szCs w:val="28"/>
        </w:rPr>
      </w:pPr>
    </w:p>
    <w:p w:rsidR="00320A95" w:rsidRPr="00D27E29" w:rsidRDefault="00320A95" w:rsidP="00320A95">
      <w:pPr>
        <w:ind w:firstLine="740"/>
        <w:jc w:val="both"/>
        <w:rPr>
          <w:sz w:val="28"/>
          <w:szCs w:val="28"/>
        </w:rPr>
      </w:pPr>
      <w:r w:rsidRPr="00D27E29">
        <w:rPr>
          <w:spacing w:val="40"/>
          <w:sz w:val="28"/>
          <w:szCs w:val="28"/>
        </w:rPr>
        <w:t>ПОСТАНОВЛЯ</w:t>
      </w:r>
      <w:r w:rsidRPr="00D27E29">
        <w:rPr>
          <w:sz w:val="28"/>
          <w:szCs w:val="28"/>
        </w:rPr>
        <w:t>Ю:</w:t>
      </w:r>
    </w:p>
    <w:p w:rsidR="00320A95" w:rsidRPr="00D27E29" w:rsidRDefault="00320A95" w:rsidP="00320A95">
      <w:pPr>
        <w:autoSpaceDN w:val="0"/>
        <w:ind w:firstLine="851"/>
        <w:jc w:val="both"/>
        <w:rPr>
          <w:sz w:val="28"/>
          <w:szCs w:val="28"/>
        </w:rPr>
      </w:pP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1. Утвердить прилагаемую муниципальную </w:t>
      </w:r>
      <w:hyperlink w:anchor="P32" w:history="1">
        <w:r w:rsidRPr="00D27E29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 w:rsidRPr="00D27E29">
        <w:rPr>
          <w:sz w:val="28"/>
          <w:szCs w:val="28"/>
        </w:rPr>
        <w:t>«Формирование современной городской среды муниципального</w:t>
      </w:r>
      <w:r>
        <w:rPr>
          <w:sz w:val="28"/>
          <w:szCs w:val="28"/>
        </w:rPr>
        <w:t xml:space="preserve"> </w:t>
      </w:r>
      <w:r w:rsidRPr="00D27E29">
        <w:rPr>
          <w:sz w:val="28"/>
          <w:szCs w:val="28"/>
        </w:rPr>
        <w:t>образования Белоберезковское городское поселение Трубчевского муниципального района Брянской области на 201</w:t>
      </w:r>
      <w:r>
        <w:rPr>
          <w:sz w:val="28"/>
          <w:szCs w:val="28"/>
        </w:rPr>
        <w:t>8-2022</w:t>
      </w:r>
      <w:r w:rsidRPr="00D27E2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D27E29">
        <w:rPr>
          <w:sz w:val="28"/>
          <w:szCs w:val="28"/>
        </w:rPr>
        <w:t>»</w:t>
      </w:r>
    </w:p>
    <w:p w:rsidR="00320A95" w:rsidRPr="00D27E29" w:rsidRDefault="00320A95" w:rsidP="00320A95">
      <w:pPr>
        <w:widowControl w:val="0"/>
        <w:jc w:val="both"/>
        <w:rPr>
          <w:sz w:val="28"/>
          <w:szCs w:val="28"/>
        </w:rPr>
      </w:pPr>
      <w:r w:rsidRPr="00D27E29">
        <w:rPr>
          <w:sz w:val="28"/>
          <w:szCs w:val="28"/>
        </w:rPr>
        <w:t xml:space="preserve"> </w:t>
      </w:r>
    </w:p>
    <w:p w:rsidR="00320A95" w:rsidRDefault="00320A95" w:rsidP="00320A95">
      <w:pPr>
        <w:jc w:val="both"/>
        <w:rPr>
          <w:sz w:val="28"/>
          <w:szCs w:val="28"/>
          <w:lang w:eastAsia="en-US"/>
        </w:rPr>
      </w:pPr>
      <w:r w:rsidRPr="00D27E29">
        <w:rPr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</w:t>
      </w:r>
      <w:r>
        <w:rPr>
          <w:sz w:val="28"/>
          <w:szCs w:val="28"/>
        </w:rPr>
        <w:t>муниципального образования Трубчевский муниципальный район на странице Белоберезковского городского поселения</w:t>
      </w:r>
      <w:r w:rsidRPr="00FA62EF">
        <w:rPr>
          <w:sz w:val="28"/>
          <w:szCs w:val="28"/>
          <w:lang w:eastAsia="en-US"/>
        </w:rPr>
        <w:t>.</w:t>
      </w:r>
    </w:p>
    <w:p w:rsidR="00CD7409" w:rsidRPr="00AC32EA" w:rsidRDefault="00CD7409" w:rsidP="00320A95">
      <w:pPr>
        <w:jc w:val="both"/>
        <w:rPr>
          <w:sz w:val="28"/>
          <w:szCs w:val="28"/>
          <w:lang w:eastAsia="en-US"/>
        </w:rPr>
      </w:pPr>
    </w:p>
    <w:p w:rsidR="00320A95" w:rsidRPr="00D27E29" w:rsidRDefault="00320A95" w:rsidP="00320A95">
      <w:pPr>
        <w:pStyle w:val="ConsPlusNormal"/>
        <w:ind w:firstLine="540"/>
        <w:jc w:val="both"/>
        <w:rPr>
          <w:rFonts w:eastAsia="Arial"/>
        </w:rPr>
      </w:pPr>
    </w:p>
    <w:p w:rsidR="00320A95" w:rsidRDefault="00320A95" w:rsidP="00320A95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Белоберезковской</w:t>
      </w:r>
    </w:p>
    <w:p w:rsidR="00F00FB6" w:rsidRDefault="00320A95" w:rsidP="00CD740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поселковой администрации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И.Ф.Садовская</w:t>
      </w:r>
    </w:p>
    <w:p w:rsidR="00F00FB6" w:rsidRDefault="00F00FB6"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F00FB6" w:rsidRDefault="00F00FB6" w:rsidP="00F00FB6">
      <w:pPr>
        <w:widowControl w:val="0"/>
        <w:jc w:val="center"/>
        <w:rPr>
          <w:sz w:val="28"/>
          <w:szCs w:val="28"/>
        </w:rPr>
      </w:pPr>
      <w:r>
        <w:object w:dxaOrig="13807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726pt" o:ole="">
            <v:imagedata r:id="rId5" o:title=""/>
          </v:shape>
          <o:OLEObject Type="Embed" ProgID="Word.Document.8" ShapeID="_x0000_i1025" DrawAspect="Content" ObjectID="_1585981399" r:id="rId6">
            <o:FieldCodes>\s</o:FieldCodes>
          </o:OLEObject>
        </w:object>
      </w:r>
      <w:r>
        <w:rPr>
          <w:sz w:val="28"/>
          <w:szCs w:val="28"/>
        </w:rPr>
        <w:t xml:space="preserve"> Паспорт</w:t>
      </w:r>
    </w:p>
    <w:p w:rsidR="00F00FB6" w:rsidRDefault="00F00FB6" w:rsidP="00F00F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00FB6" w:rsidRDefault="00F00FB6" w:rsidP="00F00F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2018-2022 годы» </w:t>
      </w:r>
    </w:p>
    <w:p w:rsidR="00F00FB6" w:rsidRDefault="00F00FB6" w:rsidP="00F00FB6">
      <w:pPr>
        <w:widowControl w:val="0"/>
        <w:jc w:val="center"/>
        <w:rPr>
          <w:sz w:val="2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27"/>
      </w:tblGrid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2018-2022 годы» (далее также – муниципальная программа)</w:t>
            </w: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Белоберезковская поселковая администрация</w:t>
            </w: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образование «Белоберезковское городское поселение».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и комфорта городской среды на территории Белоберезковского городского поселения.</w:t>
            </w:r>
          </w:p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 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Повышение уровня благоустройства дворовых территорий многоквартирных домов.</w:t>
            </w:r>
          </w:p>
          <w:p w:rsidR="00F00FB6" w:rsidRDefault="00F00FB6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Повышение уровня благоустройства общественных территорий соответствующего функционального назначения (площадей, набережной, улиц, пешеходных зон, скверов, пляжа, иных территорий.</w:t>
            </w:r>
          </w:p>
          <w:p w:rsidR="00F00FB6" w:rsidRDefault="00F00FB6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Повышение уровня вовлеченности заинтересованных граждан, организаций </w:t>
            </w:r>
            <w:r>
              <w:rPr>
                <w:lang w:eastAsia="en-US"/>
              </w:rPr>
              <w:br/>
              <w:t xml:space="preserve">в реализацию мероприятий по благоустройству </w:t>
            </w:r>
            <w:r>
              <w:rPr>
                <w:lang w:eastAsia="en-US"/>
              </w:rPr>
              <w:br/>
              <w:t>и активизации участия граждан в решении вопросов местного значения.</w:t>
            </w: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дворовых территорий ___</w:t>
            </w:r>
          </w:p>
          <w:p w:rsidR="00F00FB6" w:rsidRDefault="00F00FB6">
            <w:pPr>
              <w:pStyle w:val="ConsPlusNormal"/>
              <w:widowControl w:val="0"/>
              <w:numPr>
                <w:ilvl w:val="0"/>
                <w:numId w:val="4"/>
              </w:numPr>
              <w:spacing w:line="276" w:lineRule="auto"/>
              <w:ind w:left="61" w:firstLine="0"/>
              <w:rPr>
                <w:lang w:eastAsia="en-US"/>
              </w:rPr>
            </w:pPr>
            <w:r>
              <w:rPr>
                <w:lang w:eastAsia="en-US"/>
              </w:rPr>
              <w:t>Доля благоустроенных дворовых территорий от общего количества дворовых территорий ___%.</w:t>
            </w:r>
          </w:p>
          <w:p w:rsidR="00F00FB6" w:rsidRDefault="00F00FB6">
            <w:pPr>
              <w:pStyle w:val="ConsPlusNormal"/>
              <w:widowControl w:val="0"/>
              <w:numPr>
                <w:ilvl w:val="0"/>
                <w:numId w:val="4"/>
              </w:numPr>
              <w:spacing w:line="276" w:lineRule="auto"/>
              <w:ind w:left="61" w:firstLine="0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территорий не менее ____.</w:t>
            </w:r>
          </w:p>
          <w:p w:rsidR="00F00FB6" w:rsidRDefault="00F00FB6">
            <w:pPr>
              <w:pStyle w:val="ConsPlusNormal"/>
              <w:widowControl w:val="0"/>
              <w:numPr>
                <w:ilvl w:val="0"/>
                <w:numId w:val="4"/>
              </w:numPr>
              <w:spacing w:line="276" w:lineRule="auto"/>
              <w:ind w:left="61" w:firstLine="0"/>
              <w:rPr>
                <w:lang w:eastAsia="en-US"/>
              </w:rPr>
            </w:pPr>
            <w:r>
              <w:rPr>
                <w:lang w:eastAsia="en-US"/>
              </w:rPr>
              <w:t>Доля площади благоустроенных общественных территорий к общей площади общественных территорий ___%</w:t>
            </w:r>
          </w:p>
          <w:p w:rsidR="00F00FB6" w:rsidRDefault="00F00FB6">
            <w:pPr>
              <w:pStyle w:val="ConsPlusNormal"/>
              <w:widowControl w:val="0"/>
              <w:numPr>
                <w:ilvl w:val="0"/>
                <w:numId w:val="4"/>
              </w:numPr>
              <w:spacing w:line="276" w:lineRule="auto"/>
              <w:ind w:left="61" w:firstLine="0"/>
              <w:rPr>
                <w:lang w:eastAsia="en-US"/>
              </w:rPr>
            </w:pPr>
            <w:r>
              <w:rPr>
                <w:lang w:eastAsia="en-US"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 не менее 5% от стоимости работ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по дополнительному перечню</w:t>
            </w:r>
          </w:p>
          <w:p w:rsidR="00F00FB6" w:rsidRDefault="00F00FB6">
            <w:pPr>
              <w:pStyle w:val="ConsPlusNormal"/>
              <w:widowControl w:val="0"/>
              <w:spacing w:line="276" w:lineRule="auto"/>
              <w:ind w:left="61"/>
              <w:rPr>
                <w:lang w:eastAsia="en-US"/>
              </w:rPr>
            </w:pP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муниципальной программы –</w:t>
            </w:r>
          </w:p>
          <w:p w:rsidR="00F00FB6" w:rsidRDefault="00F00FB6">
            <w:pPr>
              <w:pStyle w:val="ConsPlusNormal"/>
              <w:widowControl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2018 -2022 годы</w:t>
            </w: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средств, предусмотренных   </w:t>
            </w:r>
          </w:p>
          <w:p w:rsidR="00F00FB6" w:rsidRDefault="00F00FB6">
            <w:pPr>
              <w:pStyle w:val="ConsPlusNormal"/>
              <w:widowControl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 реализацию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Прогнозируемый общий объем финансирования составляет    </w:t>
            </w:r>
            <w:r>
              <w:rPr>
                <w:b/>
                <w:sz w:val="28"/>
                <w:szCs w:val="28"/>
                <w:lang w:eastAsia="en-US"/>
              </w:rPr>
              <w:t>______________ рублей</w:t>
            </w:r>
            <w:r>
              <w:rPr>
                <w:sz w:val="28"/>
                <w:szCs w:val="28"/>
                <w:lang w:eastAsia="en-US"/>
              </w:rPr>
              <w:t>, в том числе средства:</w:t>
            </w:r>
          </w:p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областного бюджета-  </w:t>
            </w:r>
            <w:r>
              <w:rPr>
                <w:bCs/>
                <w:sz w:val="28"/>
                <w:szCs w:val="28"/>
                <w:lang w:eastAsia="en-US"/>
              </w:rPr>
              <w:t>________________</w:t>
            </w:r>
            <w:r>
              <w:rPr>
                <w:sz w:val="28"/>
                <w:szCs w:val="28"/>
                <w:lang w:eastAsia="en-US"/>
              </w:rPr>
              <w:t xml:space="preserve"> рублей </w:t>
            </w:r>
          </w:p>
          <w:p w:rsidR="00F00FB6" w:rsidRDefault="00F00F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бюджета муниципального образования – _____________ рублей,</w:t>
            </w:r>
          </w:p>
          <w:p w:rsidR="00F00FB6" w:rsidRDefault="00F00F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(средства заинтересованных лиц) -  _____________ рублей </w:t>
            </w:r>
          </w:p>
          <w:p w:rsidR="00F00FB6" w:rsidRDefault="00F00F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Объемы финансирования будут уточняться при формировании бюджета муниципального образования.   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rPr>
          <w:trHeight w:val="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государственной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2.Увеличение числа граждан, обеспеченных комфортными условиями проживания в МКД;</w:t>
            </w:r>
          </w:p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 Б</w:t>
            </w:r>
            <w:r>
              <w:rPr>
                <w:sz w:val="28"/>
                <w:szCs w:val="28"/>
                <w:lang w:eastAsia="en-US"/>
              </w:rPr>
              <w:t>лагоустройство общественных территорий муниципального образования;</w:t>
            </w:r>
          </w:p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Уровень информирования о мероприятиях по </w:t>
            </w:r>
            <w:r>
              <w:rPr>
                <w:sz w:val="28"/>
                <w:szCs w:val="28"/>
                <w:lang w:eastAsia="en-US"/>
              </w:rPr>
              <w:lastRenderedPageBreak/>
              <w:t>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F00FB6" w:rsidRDefault="00F00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Доля участия населения в мероприятиях, проводимых в рамках Программы, составит 100%</w:t>
            </w:r>
          </w:p>
          <w:p w:rsidR="00F00FB6" w:rsidRDefault="00F00FB6">
            <w:pPr>
              <w:pStyle w:val="ConsPlusNormal"/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F00FB6" w:rsidRDefault="00F00FB6" w:rsidP="00F00FB6">
      <w:pPr>
        <w:widowControl w:val="0"/>
        <w:jc w:val="center"/>
        <w:rPr>
          <w:sz w:val="28"/>
          <w:szCs w:val="28"/>
        </w:rPr>
      </w:pPr>
    </w:p>
    <w:p w:rsidR="00F00FB6" w:rsidRDefault="00F00FB6" w:rsidP="00F00FB6">
      <w:pPr>
        <w:widowControl w:val="0"/>
        <w:jc w:val="center"/>
        <w:rPr>
          <w:sz w:val="28"/>
          <w:szCs w:val="28"/>
        </w:rPr>
      </w:pPr>
    </w:p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 сектора благоустройства в Белоберезковском городском поселении.</w:t>
      </w:r>
    </w:p>
    <w:p w:rsidR="00F00FB6" w:rsidRDefault="00F00FB6" w:rsidP="00F00FB6">
      <w:pPr>
        <w:widowControl w:val="0"/>
        <w:rPr>
          <w:b/>
          <w:sz w:val="28"/>
          <w:szCs w:val="28"/>
        </w:rPr>
      </w:pPr>
    </w:p>
    <w:p w:rsidR="00F00FB6" w:rsidRDefault="00F00FB6" w:rsidP="00F00FB6">
      <w:pPr>
        <w:rPr>
          <w:sz w:val="28"/>
          <w:szCs w:val="28"/>
        </w:rPr>
      </w:pPr>
      <w:r>
        <w:rPr>
          <w:sz w:val="28"/>
          <w:szCs w:val="28"/>
        </w:rPr>
        <w:t>Количество многоквартирных жилых домов  на территории Белоберезковского городского поселения составляет 61 дом, общая площадь дворовых территорий 183000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Благоустроенных дворовых территорий 5, что составляет 8,1 % от общего количества дворовых территорий, общей площадью 14848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00FB6" w:rsidRDefault="00F00FB6" w:rsidP="00F00F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проживающего в жилом фонде с благоустроенными территориями от общей численности населения, составляет 8,9%.</w:t>
      </w:r>
    </w:p>
    <w:p w:rsidR="00F00FB6" w:rsidRDefault="00F00FB6" w:rsidP="00F00F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общественных территорий в пгт.Белая Березка составляет 18,13 га, из них благоустроенных – 1,008 га, что составляет 5,6% от общей площади общественных территорий.</w:t>
      </w:r>
    </w:p>
    <w:p w:rsidR="00F00FB6" w:rsidRDefault="00F00FB6" w:rsidP="00F00FB6">
      <w:pPr>
        <w:widowControl w:val="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 1,73 м</w:t>
      </w:r>
      <w:r>
        <w:rPr>
          <w:rStyle w:val="211pt"/>
          <w:sz w:val="28"/>
          <w:szCs w:val="28"/>
          <w:vertAlign w:val="superscript"/>
        </w:rPr>
        <w:t>2</w:t>
      </w:r>
      <w:r>
        <w:rPr>
          <w:rStyle w:val="211pt"/>
          <w:sz w:val="28"/>
          <w:szCs w:val="28"/>
        </w:rPr>
        <w:t>.</w:t>
      </w:r>
    </w:p>
    <w:p w:rsidR="00F00FB6" w:rsidRDefault="00F00FB6" w:rsidP="00F00FB6">
      <w:pPr>
        <w:widowControl w:val="0"/>
        <w:jc w:val="both"/>
      </w:pPr>
    </w:p>
    <w:p w:rsidR="00F00FB6" w:rsidRDefault="00F00FB6" w:rsidP="00F00F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F00FB6" w:rsidRDefault="00F00FB6" w:rsidP="00F00FB6">
      <w:pPr>
        <w:widowControl w:val="0"/>
        <w:jc w:val="center"/>
        <w:rPr>
          <w:b/>
          <w:szCs w:val="28"/>
        </w:rPr>
      </w:pPr>
    </w:p>
    <w:p w:rsidR="00F00FB6" w:rsidRDefault="00F00FB6" w:rsidP="00F00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Белоберезковского городского поселения на долгосрочный период, стратегий развития отдельных отраслей экономики и социальной сферы Белоберезковского городского поселения, программы социально-экономического развития Белоберезковского городского поселения на среднесрочный период. 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и цели государственной политики в сфере реализации муниципальной программы определены:</w:t>
      </w:r>
    </w:p>
    <w:p w:rsidR="00F00FB6" w:rsidRDefault="00F00FB6" w:rsidP="00F00FB6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7 мая 2012 года </w:t>
      </w:r>
      <w:r>
        <w:rPr>
          <w:sz w:val="28"/>
          <w:szCs w:val="28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00FB6" w:rsidRDefault="00F00FB6" w:rsidP="00F00FB6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утвержденным президиумом Совета при Президенте Российской Федерации по стратегическому развитию и приоритетным проектам </w:t>
      </w:r>
      <w:r>
        <w:rPr>
          <w:sz w:val="28"/>
          <w:szCs w:val="28"/>
        </w:rPr>
        <w:lastRenderedPageBreak/>
        <w:t>паспортом приоритетного проекта «Формирование комфортной городской среды» (протокол от 21 ноября 2016 года № 10) (далее также – приоритетный проект).</w:t>
      </w:r>
    </w:p>
    <w:p w:rsidR="00F00FB6" w:rsidRDefault="00F00FB6" w:rsidP="00F00FB6"/>
    <w:p w:rsidR="00F00FB6" w:rsidRDefault="00F00FB6" w:rsidP="00F00FB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муниципльной программы</w:t>
      </w:r>
    </w:p>
    <w:p w:rsidR="00F00FB6" w:rsidRDefault="00F00FB6" w:rsidP="00F00FB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00FB6" w:rsidRDefault="00F00FB6" w:rsidP="00F00FB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территории Белоберезковского городского поселения.</w:t>
      </w:r>
    </w:p>
    <w:p w:rsidR="00F00FB6" w:rsidRDefault="00F00FB6" w:rsidP="00F00FB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обеспечивается решением задач муниципальной программы: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Повышение уровня благоустройства дворовых территорий Белоберезковского городского поселения 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благоустройства общественных территорий Белоберезковского городского поселения (площадей, скверов, пешеходных зон, набережной, пляжа  и т.д.)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обеспечена возможность проверки </w:t>
      </w:r>
      <w:r>
        <w:rPr>
          <w:sz w:val="28"/>
          <w:szCs w:val="28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F00FB6" w:rsidRDefault="00F00FB6" w:rsidP="00F00F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>
        <w:rPr>
          <w:sz w:val="28"/>
          <w:szCs w:val="28"/>
        </w:rPr>
        <w:br/>
        <w:t>и решения задач муниципальной программы.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 </w:t>
      </w:r>
      <w:r>
        <w:rPr>
          <w:sz w:val="28"/>
          <w:szCs w:val="28"/>
        </w:rPr>
        <w:br/>
        <w:t xml:space="preserve">и их значениях приведены в </w:t>
      </w:r>
      <w:hyperlink r:id="rId7" w:history="1">
        <w:r>
          <w:rPr>
            <w:rStyle w:val="a3"/>
            <w:sz w:val="28"/>
            <w:szCs w:val="28"/>
          </w:rPr>
          <w:t xml:space="preserve">приложении </w:t>
        </w:r>
      </w:hyperlink>
      <w:r>
        <w:t>1</w:t>
      </w:r>
      <w:r>
        <w:rPr>
          <w:sz w:val="28"/>
          <w:szCs w:val="28"/>
        </w:rPr>
        <w:t xml:space="preserve"> к муниципальной программе.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обеспечивается результатами реализации муниципальной программы.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>
        <w:rPr>
          <w:color w:val="008080"/>
          <w:sz w:val="28"/>
          <w:szCs w:val="28"/>
        </w:rPr>
        <w:t xml:space="preserve"> </w:t>
      </w:r>
      <w:r>
        <w:rPr>
          <w:sz w:val="28"/>
          <w:szCs w:val="28"/>
        </w:rPr>
        <w:t>решаются посредством реализации основных мероприятий (приложение 2 к муниципальной программе).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FB6" w:rsidRDefault="00F00FB6" w:rsidP="00F00FB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мероприятий программы.</w:t>
      </w:r>
    </w:p>
    <w:p w:rsidR="00F00FB6" w:rsidRDefault="00F00FB6" w:rsidP="00F00FB6">
      <w:pPr>
        <w:pStyle w:val="ae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планируется осуществление следующих мероприятий по благоустройству (приложение № 2):</w:t>
      </w:r>
    </w:p>
    <w:p w:rsidR="00F00FB6" w:rsidRDefault="00F00FB6" w:rsidP="00F00FB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Обустройство дворовых территорий многоквартирных домов (ремонт дворовых проездов, обеспечение освещение дворовых территорий, установка скамеек, урн для мусора).</w:t>
      </w:r>
    </w:p>
    <w:p w:rsidR="00F00FB6" w:rsidRDefault="00F00FB6" w:rsidP="00F00FB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муниципальных территорий общего пользования Белоберезковского городского поселения. </w:t>
      </w:r>
    </w:p>
    <w:p w:rsidR="00F00FB6" w:rsidRDefault="00F00FB6" w:rsidP="00F00FB6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F00FB6" w:rsidRDefault="00F00FB6" w:rsidP="00F00FB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распределения денежных средств на реализацию мероприятий муниципальной программы.</w:t>
      </w:r>
    </w:p>
    <w:p w:rsidR="00F00FB6" w:rsidRDefault="00F00FB6" w:rsidP="00F00FB6">
      <w:pPr>
        <w:pStyle w:val="ae"/>
        <w:autoSpaceDE w:val="0"/>
        <w:autoSpaceDN w:val="0"/>
        <w:adjustRightInd w:val="0"/>
        <w:rPr>
          <w:b/>
          <w:sz w:val="28"/>
          <w:szCs w:val="28"/>
        </w:rPr>
      </w:pPr>
    </w:p>
    <w:p w:rsidR="00F00FB6" w:rsidRDefault="00F00FB6" w:rsidP="00F00FB6">
      <w:pPr>
        <w:pStyle w:val="ae"/>
        <w:widowControl w:val="0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Денежные средства на реализацию данной программы, распределяются следующим образом: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 благоустройству дворовых территорий предусмотрено 2/3 от общего объема средств ;</w:t>
      </w:r>
    </w:p>
    <w:p w:rsidR="00F00FB6" w:rsidRDefault="00F00FB6" w:rsidP="00F00F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 благоустройству общественных территорий предусмотрено 1/3 от общего объема .</w:t>
      </w:r>
    </w:p>
    <w:p w:rsidR="00F00FB6" w:rsidRDefault="00F00FB6" w:rsidP="00F00F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0FB6" w:rsidRDefault="00F00FB6" w:rsidP="00F00F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FB6" w:rsidRDefault="00F00FB6" w:rsidP="00F00FB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включаемые в муниципальную программу для получения федеральной субсидии</w:t>
      </w:r>
    </w:p>
    <w:p w:rsidR="00F00FB6" w:rsidRDefault="00F00FB6" w:rsidP="00F00F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 усредненной стоимости капитального ремонта 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дворовых территорий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Минимальный перечень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Look w:val="01E0"/>
      </w:tblPr>
      <w:tblGrid>
        <w:gridCol w:w="844"/>
        <w:gridCol w:w="3994"/>
        <w:gridCol w:w="2314"/>
        <w:gridCol w:w="2419"/>
      </w:tblGrid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вида ремонта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Стоимость, руб. (с непредв. И НДС)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дворовых проездов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1043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667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Разборка бортовых камней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бортовых камней 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 100.30.15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дворовых территорий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4167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уличного светильника на опоре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11451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Прокладка кабеля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Шкаф распределительный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13148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скамеек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6829</w:t>
            </w:r>
          </w:p>
        </w:tc>
      </w:tr>
      <w:tr w:rsidR="00F00FB6" w:rsidTr="00F00FB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урн для мусора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шт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1769</w:t>
            </w:r>
          </w:p>
        </w:tc>
      </w:tr>
    </w:tbl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 усредненной стоимости капитального ремонта 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дворовых территорий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Дополнительный перечень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Look w:val="01E0"/>
      </w:tblPr>
      <w:tblGrid>
        <w:gridCol w:w="1123"/>
        <w:gridCol w:w="3722"/>
        <w:gridCol w:w="2324"/>
        <w:gridCol w:w="2402"/>
      </w:tblGrid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вида ремонта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Стоимость, руб. (с непредв. и НДС)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новых пешеходных дорожек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пешеходных дорожек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асфальтового покрытия (тип 6)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асфальтового покрытия (тип 6)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Разборка бортовых камней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бортовых камней БР100.20.8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Замена люков и кирпичных горловин колодцев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люк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 территорий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деревьев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5596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кустарников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газонов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  <w:lang w:eastAsia="en-US"/>
                </w:rPr>
                <w:t>1 м3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  <w:lang w:eastAsia="en-US"/>
                </w:rPr>
                <w:t>1 м3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Корчевка пней вручную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пень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Формовочная обрезка деревьев (кронирование)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дерево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игрового, спортивного оборудования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Нанесение разметки для игровых видов спорта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Асфальтобетонное покрытие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Песчано – гравийное покрытие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Турник с брусьями «Акробат»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22277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«Жим сидя»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31824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«Гребля»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41159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«Пресс»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К-т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21110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«Хипс»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42432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«Скороход»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58344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тренажер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«Бабочка»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68952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Баскетбольный щит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26520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Ворота футбольные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25460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 двухместные (жестокий подвес)</w:t>
            </w:r>
          </w:p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27475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 одноместные (жестокий подвес)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18246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321248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 «Мечта»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52191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Песочница (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>=2000мм)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9123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Песочница (2,5х2,5х0,3)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Горка детская </w:t>
            </w:r>
            <w:r>
              <w:rPr>
                <w:sz w:val="28"/>
                <w:szCs w:val="28"/>
                <w:lang w:val="en-US" w:eastAsia="en-US"/>
              </w:rPr>
              <w:t>h</w:t>
            </w:r>
            <w:r>
              <w:rPr>
                <w:sz w:val="28"/>
                <w:szCs w:val="28"/>
                <w:lang w:eastAsia="en-US"/>
              </w:rPr>
              <w:t>=1,5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62906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Горка детская </w:t>
            </w:r>
            <w:r>
              <w:rPr>
                <w:sz w:val="28"/>
                <w:szCs w:val="28"/>
                <w:lang w:val="en-US" w:eastAsia="en-US"/>
              </w:rPr>
              <w:t>h</w:t>
            </w:r>
            <w:r>
              <w:rPr>
                <w:sz w:val="28"/>
                <w:szCs w:val="28"/>
                <w:lang w:eastAsia="en-US"/>
              </w:rPr>
              <w:t>=1,2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54101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игровой комплекс «Радуга»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210219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игровой комплекс «Пионер»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312724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Коврочистка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10502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Стойка для сушки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К-т (2 шт)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4084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1394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пандусов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  <w:lang w:eastAsia="en-US"/>
                </w:rPr>
                <w:t>1 м2</w:t>
              </w:r>
            </w:smartTag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5932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бетонные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1011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Металлические столбики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1093</w:t>
            </w:r>
          </w:p>
        </w:tc>
      </w:tr>
      <w:tr w:rsidR="00F00FB6" w:rsidTr="00F00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вазонов, цветочниц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4603</w:t>
            </w:r>
          </w:p>
        </w:tc>
      </w:tr>
    </w:tbl>
    <w:p w:rsidR="00F00FB6" w:rsidRDefault="00F00FB6" w:rsidP="00F00FB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 т стоимости работ по дополнительному перечню.</w:t>
      </w:r>
    </w:p>
    <w:p w:rsidR="00F00FB6" w:rsidRDefault="00F00FB6" w:rsidP="00F00FB6">
      <w:pPr>
        <w:pStyle w:val="ConsPlusNormal"/>
        <w:ind w:firstLine="709"/>
        <w:jc w:val="both"/>
      </w:pPr>
      <w:r>
        <w:t>Кроме финансового (денежного) вклада вклад может быть внесен в неденежной форме. В частности, этом может быть:</w:t>
      </w:r>
    </w:p>
    <w:p w:rsidR="00F00FB6" w:rsidRDefault="00F00FB6" w:rsidP="00F00FB6">
      <w:pPr>
        <w:pStyle w:val="ConsPlusNormal"/>
        <w:ind w:firstLine="709"/>
        <w:jc w:val="both"/>
      </w:pPr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F00FB6" w:rsidRDefault="00F00FB6" w:rsidP="00F00FB6">
      <w:pPr>
        <w:pStyle w:val="ConsPlusNormal"/>
        <w:ind w:firstLine="709"/>
        <w:jc w:val="both"/>
      </w:pPr>
      <w:r>
        <w:t>- предоставление строительных материалов, техники и т.д.;</w:t>
      </w:r>
    </w:p>
    <w:p w:rsidR="00F00FB6" w:rsidRDefault="00F00FB6" w:rsidP="00F00FB6">
      <w:pPr>
        <w:pStyle w:val="ConsPlusNormal"/>
        <w:ind w:firstLine="709"/>
        <w:jc w:val="both"/>
      </w:pPr>
      <w: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F00FB6" w:rsidRDefault="00F00FB6" w:rsidP="00F00FB6">
      <w:pPr>
        <w:autoSpaceDE w:val="0"/>
        <w:autoSpaceDN w:val="0"/>
        <w:adjustRightInd w:val="0"/>
        <w:ind w:left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Аккумулирование средств граждан,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проводятся согласно  утвержденного порядка. При этом вышеуказанный порядок аккумулирования средств, в числе иных положений, предусматривает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рублей,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Проведение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</w:t>
      </w:r>
      <w:r>
        <w:rPr>
          <w:sz w:val="28"/>
          <w:szCs w:val="28"/>
        </w:rPr>
        <w:lastRenderedPageBreak/>
        <w:t>благоустройства, предполагаемых к размещению на соответствующей дворовой территории.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FB6" w:rsidRDefault="00F00FB6" w:rsidP="00F00FB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контроля реализации муниципальной программы .</w:t>
      </w:r>
    </w:p>
    <w:p w:rsidR="00F00FB6" w:rsidRDefault="00F00FB6" w:rsidP="00F00FB6">
      <w:pPr>
        <w:pStyle w:val="ae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F00FB6" w:rsidRDefault="00F00FB6" w:rsidP="00F00F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F00FB6" w:rsidRDefault="00F00FB6" w:rsidP="00F00F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все материалы по реализации программы размещаются в сети «Интернет» на официальном сайте Трубчевского муниципального района на странице Белоберезковское городске поселение. </w:t>
      </w:r>
    </w:p>
    <w:p w:rsidR="00F00FB6" w:rsidRDefault="00F00FB6" w:rsidP="00F00FB6">
      <w:pPr>
        <w:pStyle w:val="ae"/>
        <w:widowControl w:val="0"/>
        <w:autoSpaceDE w:val="0"/>
        <w:autoSpaceDN w:val="0"/>
        <w:adjustRightInd w:val="0"/>
        <w:ind w:left="0" w:firstLine="360"/>
        <w:rPr>
          <w:b/>
          <w:sz w:val="28"/>
          <w:szCs w:val="28"/>
        </w:rPr>
      </w:pPr>
    </w:p>
    <w:p w:rsidR="00F00FB6" w:rsidRDefault="00F00FB6" w:rsidP="00F00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Прогноз ожидаемых результатов реализации муниципальной </w:t>
      </w:r>
      <w:r>
        <w:rPr>
          <w:b/>
          <w:sz w:val="28"/>
          <w:szCs w:val="28"/>
        </w:rPr>
        <w:lastRenderedPageBreak/>
        <w:t>программы.</w:t>
      </w:r>
    </w:p>
    <w:p w:rsidR="00F00FB6" w:rsidRDefault="00F00FB6" w:rsidP="00F00FB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00FB6" w:rsidRDefault="00F00FB6" w:rsidP="00F00F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к концу 2022 года: </w:t>
      </w:r>
    </w:p>
    <w:p w:rsidR="00F00FB6" w:rsidRDefault="00F00FB6" w:rsidP="00F00FB6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содержание объектов благоустройства, и в целом, внешнего облика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Белоберезковского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состояние дворовых территорий многоквартирных домов.</w:t>
      </w:r>
    </w:p>
    <w:p w:rsidR="00F00FB6" w:rsidRDefault="00F00FB6" w:rsidP="00F00FB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Белоберезковского городского поселения;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 благоустройства для повышения качества жизни граждан на территории  Белоберезковского городского поселения;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повышение эстетического качества среды территории города и формирование современного облика </w:t>
      </w:r>
      <w:r>
        <w:rPr>
          <w:color w:val="000000"/>
          <w:sz w:val="28"/>
          <w:szCs w:val="28"/>
        </w:rPr>
        <w:t>Белоберезковского</w:t>
      </w:r>
      <w:r>
        <w:rPr>
          <w:sz w:val="28"/>
          <w:szCs w:val="28"/>
        </w:rPr>
        <w:t xml:space="preserve"> городского поселения, сочетающего в себе элементы новизны и привлекательности;</w:t>
      </w:r>
    </w:p>
    <w:p w:rsidR="00F00FB6" w:rsidRDefault="00F00FB6" w:rsidP="00F0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F00FB6" w:rsidRDefault="00F00FB6" w:rsidP="00F00F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widowControl w:val="0"/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sectPr w:rsidR="00F00FB6">
          <w:pgSz w:w="11906" w:h="16838"/>
          <w:pgMar w:top="1134" w:right="850" w:bottom="1134" w:left="1701" w:header="708" w:footer="708" w:gutter="0"/>
          <w:cols w:space="720"/>
        </w:sectPr>
      </w:pPr>
    </w:p>
    <w:p w:rsidR="00F00FB6" w:rsidRDefault="00F00FB6" w:rsidP="00F00FB6">
      <w:pPr>
        <w:jc w:val="right"/>
      </w:pPr>
      <w:r>
        <w:lastRenderedPageBreak/>
        <w:t>Приложение 1</w:t>
      </w:r>
    </w:p>
    <w:p w:rsidR="00F00FB6" w:rsidRDefault="00F00FB6" w:rsidP="00F00FB6">
      <w:pPr>
        <w:pStyle w:val="af0"/>
        <w:shd w:val="clear" w:color="auto" w:fill="auto"/>
        <w:spacing w:line="509" w:lineRule="exact"/>
        <w:jc w:val="center"/>
        <w:rPr>
          <w:sz w:val="24"/>
          <w:szCs w:val="24"/>
        </w:rPr>
      </w:pPr>
      <w:r>
        <w:rPr>
          <w:rStyle w:val="af2"/>
          <w:sz w:val="24"/>
          <w:szCs w:val="24"/>
        </w:rPr>
        <w:t>С В Е Д Е Н И Я</w:t>
      </w:r>
    </w:p>
    <w:p w:rsidR="00F00FB6" w:rsidRDefault="00F00FB6" w:rsidP="00F00FB6">
      <w:pPr>
        <w:pStyle w:val="22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показателях (индикаторах) муниципальной программы</w:t>
      </w:r>
    </w:p>
    <w:tbl>
      <w:tblPr>
        <w:tblW w:w="11760" w:type="dxa"/>
        <w:tblInd w:w="1716" w:type="dxa"/>
        <w:shd w:val="clear" w:color="auto" w:fill="FFFFFF"/>
        <w:tblLayout w:type="fixed"/>
        <w:tblLook w:val="04A0"/>
      </w:tblPr>
      <w:tblGrid>
        <w:gridCol w:w="709"/>
        <w:gridCol w:w="2692"/>
        <w:gridCol w:w="1133"/>
        <w:gridCol w:w="992"/>
        <w:gridCol w:w="1133"/>
        <w:gridCol w:w="1133"/>
        <w:gridCol w:w="992"/>
        <w:gridCol w:w="992"/>
        <w:gridCol w:w="1984"/>
      </w:tblGrid>
      <w:tr w:rsidR="00F00FB6" w:rsidTr="00F00FB6">
        <w:trPr>
          <w:trHeight w:val="27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Единицы измерения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00FB6" w:rsidTr="00F00FB6">
        <w:trPr>
          <w:trHeight w:val="943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0FB6" w:rsidRDefault="00F00FB6">
            <w:pPr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0FB6" w:rsidRDefault="00F00FB6">
            <w:pPr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0FB6" w:rsidRDefault="00F00FB6">
            <w:pPr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both"/>
              <w:rPr>
                <w:color w:val="22272F"/>
                <w:sz w:val="23"/>
                <w:szCs w:val="23"/>
                <w:lang w:eastAsia="en-US"/>
              </w:rPr>
            </w:pPr>
          </w:p>
        </w:tc>
      </w:tr>
    </w:tbl>
    <w:p w:rsidR="00F00FB6" w:rsidRDefault="00F00FB6" w:rsidP="00F00FB6">
      <w:pPr>
        <w:rPr>
          <w:sz w:val="2"/>
          <w:szCs w:val="2"/>
        </w:rPr>
      </w:pPr>
    </w:p>
    <w:tbl>
      <w:tblPr>
        <w:tblW w:w="11760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89"/>
        <w:gridCol w:w="2695"/>
        <w:gridCol w:w="1134"/>
        <w:gridCol w:w="993"/>
        <w:gridCol w:w="1134"/>
        <w:gridCol w:w="1134"/>
        <w:gridCol w:w="992"/>
        <w:gridCol w:w="992"/>
        <w:gridCol w:w="1997"/>
      </w:tblGrid>
      <w:tr w:rsidR="00F00FB6" w:rsidTr="00F00FB6">
        <w:trPr>
          <w:trHeight w:val="257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13</w:t>
            </w:r>
          </w:p>
        </w:tc>
      </w:tr>
      <w:tr w:rsidR="00F00FB6" w:rsidTr="00F00FB6">
        <w:trPr>
          <w:trHeight w:val="24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both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Муниципальная программа «Формирование современной городской среды на 2018 – 2022 годы»</w:t>
            </w:r>
          </w:p>
        </w:tc>
      </w:tr>
      <w:tr w:rsidR="00F00FB6" w:rsidTr="00F00FB6">
        <w:trPr>
          <w:trHeight w:val="5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line="30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</w:tr>
      <w:tr w:rsidR="00F00FB6" w:rsidTr="00F00FB6">
        <w:trPr>
          <w:trHeight w:val="106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</w:tr>
      <w:tr w:rsidR="00F00FB6" w:rsidTr="00F00FB6">
        <w:trPr>
          <w:trHeight w:val="2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</w:t>
            </w:r>
            <w:r>
              <w:rPr>
                <w:lang w:eastAsia="en-US"/>
              </w:rPr>
              <w:br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  <w:r>
              <w:rPr>
                <w:color w:val="22272F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</w:tr>
      <w:tr w:rsidR="00F00FB6" w:rsidTr="00F00FB6">
        <w:trPr>
          <w:trHeight w:val="5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рост доли благоустроенных общественных территорий от общего количества </w:t>
            </w:r>
            <w:r>
              <w:rPr>
                <w:lang w:eastAsia="en-US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FB6" w:rsidRDefault="00F00FB6">
            <w:pPr>
              <w:spacing w:before="100" w:beforeAutospacing="1" w:after="100" w:afterAutospacing="1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22272F"/>
                <w:sz w:val="23"/>
                <w:szCs w:val="23"/>
                <w:lang w:eastAsia="en-US"/>
              </w:rPr>
            </w:pPr>
          </w:p>
        </w:tc>
      </w:tr>
    </w:tbl>
    <w:p w:rsidR="00F00FB6" w:rsidRDefault="00F00FB6" w:rsidP="00F00FB6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F00FB6" w:rsidRDefault="00F00FB6" w:rsidP="00F00FB6">
      <w:pPr>
        <w:pStyle w:val="af0"/>
        <w:shd w:val="clear" w:color="auto" w:fill="auto"/>
        <w:spacing w:line="200" w:lineRule="exact"/>
        <w:rPr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bidi="ru-RU"/>
        </w:rPr>
        <w:t>1</w:t>
      </w:r>
      <w:r>
        <w:rPr>
          <w:color w:val="000000"/>
          <w:sz w:val="24"/>
          <w:szCs w:val="24"/>
          <w:lang w:bidi="ru-RU"/>
        </w:rPr>
        <w:t xml:space="preserve"> Значения показателей фиксируются на 01 января отчетного года</w:t>
      </w:r>
    </w:p>
    <w:p w:rsidR="00F00FB6" w:rsidRDefault="00F00FB6" w:rsidP="00F00FB6">
      <w:pPr>
        <w:jc w:val="right"/>
      </w:pPr>
      <w:r>
        <w:t>Приложение 2</w:t>
      </w:r>
    </w:p>
    <w:p w:rsidR="00F00FB6" w:rsidRDefault="00F00FB6" w:rsidP="00F00FB6">
      <w:pPr>
        <w:pStyle w:val="40"/>
        <w:shd w:val="clear" w:color="auto" w:fill="auto"/>
        <w:spacing w:after="0" w:line="240" w:lineRule="auto"/>
        <w:ind w:left="6680"/>
        <w:rPr>
          <w:color w:val="000000"/>
          <w:sz w:val="24"/>
          <w:szCs w:val="24"/>
          <w:lang w:bidi="ru-RU"/>
        </w:rPr>
      </w:pPr>
    </w:p>
    <w:p w:rsidR="00F00FB6" w:rsidRDefault="00F00FB6" w:rsidP="00F00FB6">
      <w:pPr>
        <w:pStyle w:val="40"/>
        <w:shd w:val="clear" w:color="auto" w:fill="auto"/>
        <w:spacing w:after="0" w:line="240" w:lineRule="auto"/>
        <w:ind w:left="667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</w:t>
      </w:r>
    </w:p>
    <w:p w:rsidR="00F00FB6" w:rsidRDefault="00F00FB6" w:rsidP="00F00FB6">
      <w:pPr>
        <w:pStyle w:val="40"/>
        <w:shd w:val="clear" w:color="auto" w:fill="auto"/>
        <w:spacing w:after="14" w:line="20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основных мероприятий муниципальной программы</w:t>
      </w:r>
    </w:p>
    <w:p w:rsidR="00F00FB6" w:rsidRDefault="00F00FB6" w:rsidP="00F00FB6"/>
    <w:tbl>
      <w:tblPr>
        <w:tblW w:w="15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2230"/>
        <w:gridCol w:w="2268"/>
        <w:gridCol w:w="964"/>
        <w:gridCol w:w="1077"/>
        <w:gridCol w:w="3344"/>
        <w:gridCol w:w="2834"/>
        <w:gridCol w:w="1843"/>
      </w:tblGrid>
      <w:tr w:rsidR="00F00FB6" w:rsidTr="00F00FB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Основные</w:t>
            </w:r>
          </w:p>
          <w:p w:rsidR="00F00FB6" w:rsidRDefault="00F00FB6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направления</w:t>
            </w:r>
          </w:p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210pt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Связь с показателями программы</w:t>
            </w:r>
          </w:p>
        </w:tc>
      </w:tr>
      <w:tr w:rsidR="00F00FB6" w:rsidTr="00F00FB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начала реали-зации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оконча-ния реализации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F00FB6" w:rsidRDefault="00F00FB6" w:rsidP="00F00FB6">
      <w:pPr>
        <w:spacing w:line="40" w:lineRule="exact"/>
        <w:rPr>
          <w:sz w:val="2"/>
          <w:szCs w:val="2"/>
        </w:rPr>
      </w:pPr>
    </w:p>
    <w:tbl>
      <w:tblPr>
        <w:tblW w:w="15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2230"/>
        <w:gridCol w:w="2268"/>
        <w:gridCol w:w="964"/>
        <w:gridCol w:w="1077"/>
        <w:gridCol w:w="3344"/>
        <w:gridCol w:w="2834"/>
        <w:gridCol w:w="1843"/>
      </w:tblGrid>
      <w:tr w:rsidR="00F00FB6" w:rsidTr="00F00FB6">
        <w:trPr>
          <w:trHeight w:val="15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00FB6" w:rsidTr="00F00F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P260"/>
            <w:bookmarkEnd w:id="0"/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Рост уровня благоустройства дворовых территорий, повышение качества жизни населения.</w:t>
            </w:r>
          </w:p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lang w:eastAsia="en-US"/>
              </w:rPr>
              <w:t>ремонт подъездных дорожных путей;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установка скамеек и урн для мусора;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-установка освещения;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установка бортового камня;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устройство расширений проезжей части 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ремонт асфальтового покрытия пешеходных дорожек 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-установка ограждений </w:t>
            </w:r>
            <w:r>
              <w:rPr>
                <w:lang w:eastAsia="en-US"/>
              </w:rPr>
              <w:lastRenderedPageBreak/>
              <w:t>газонов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-установка детских и спортивных  площадок;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Показатели 1, 2</w:t>
            </w:r>
          </w:p>
        </w:tc>
      </w:tr>
      <w:tr w:rsidR="00F00FB6" w:rsidTr="00F00FB6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tabs>
                <w:tab w:val="center" w:pos="203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по благоустройству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Рост уровня благоустройства общественных территорий, повышение качества жизни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установка освещения и скамеек и урн;</w:t>
            </w:r>
          </w:p>
          <w:p w:rsidR="00F00FB6" w:rsidRDefault="00F00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обустройство тротуарной зоны;</w:t>
            </w:r>
          </w:p>
          <w:p w:rsidR="00F00FB6" w:rsidRDefault="00F00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-установка малых архитектурных форм;</w:t>
            </w:r>
          </w:p>
          <w:p w:rsidR="00F00FB6" w:rsidRDefault="00F00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озеленение территории;</w:t>
            </w:r>
          </w:p>
          <w:p w:rsidR="00F00FB6" w:rsidRDefault="00F00FB6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hyperlink r:id="rId8" w:anchor="P898" w:history="1">
              <w:r>
                <w:rPr>
                  <w:rStyle w:val="a3"/>
                  <w:sz w:val="26"/>
                  <w:szCs w:val="26"/>
                  <w:lang w:eastAsia="en-US"/>
                </w:rPr>
                <w:t xml:space="preserve">Показатели </w:t>
              </w:r>
            </w:hyperlink>
            <w:r>
              <w:rPr>
                <w:sz w:val="26"/>
                <w:szCs w:val="26"/>
                <w:lang w:eastAsia="en-US"/>
              </w:rPr>
              <w:t>3,4</w:t>
            </w:r>
          </w:p>
        </w:tc>
      </w:tr>
    </w:tbl>
    <w:p w:rsidR="00F00FB6" w:rsidRDefault="00F00FB6" w:rsidP="00F00FB6">
      <w:pPr>
        <w:sectPr w:rsidR="00F00FB6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F00FB6" w:rsidRDefault="00F00FB6" w:rsidP="00F00FB6">
      <w:pPr>
        <w:jc w:val="right"/>
      </w:pPr>
      <w:r>
        <w:lastRenderedPageBreak/>
        <w:t xml:space="preserve">Приложение № 3 </w:t>
      </w:r>
    </w:p>
    <w:p w:rsidR="00F00FB6" w:rsidRDefault="00F00FB6" w:rsidP="00F00F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</w:t>
      </w:r>
    </w:p>
    <w:tbl>
      <w:tblPr>
        <w:tblW w:w="150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8"/>
        <w:gridCol w:w="3114"/>
        <w:gridCol w:w="2197"/>
        <w:gridCol w:w="1648"/>
        <w:gridCol w:w="1464"/>
        <w:gridCol w:w="1464"/>
        <w:gridCol w:w="1464"/>
        <w:gridCol w:w="1466"/>
      </w:tblGrid>
      <w:tr w:rsidR="00F00FB6" w:rsidTr="00F00FB6">
        <w:trPr>
          <w:trHeight w:val="276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F00FB6" w:rsidTr="00F00FB6">
        <w:trPr>
          <w:trHeight w:val="1222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</w:tbl>
    <w:p w:rsidR="00F00FB6" w:rsidRDefault="00F00FB6" w:rsidP="00F00FB6">
      <w:pPr>
        <w:rPr>
          <w:sz w:val="2"/>
          <w:szCs w:val="2"/>
        </w:rPr>
      </w:pPr>
    </w:p>
    <w:tbl>
      <w:tblPr>
        <w:tblW w:w="150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6"/>
        <w:gridCol w:w="3113"/>
        <w:gridCol w:w="2197"/>
        <w:gridCol w:w="1649"/>
        <w:gridCol w:w="1465"/>
        <w:gridCol w:w="1465"/>
        <w:gridCol w:w="1465"/>
        <w:gridCol w:w="1465"/>
      </w:tblGrid>
      <w:tr w:rsidR="00F00FB6" w:rsidTr="00F00FB6">
        <w:trPr>
          <w:trHeight w:val="42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00FB6" w:rsidTr="00F00FB6">
        <w:trPr>
          <w:trHeight w:val="217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keepNext/>
              <w:spacing w:line="276" w:lineRule="auto"/>
              <w:outlineLvl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современной городской среды </w:t>
            </w:r>
            <w:r>
              <w:rPr>
                <w:lang w:eastAsia="en-US"/>
              </w:rPr>
              <w:t xml:space="preserve">муниципального образования </w:t>
            </w:r>
          </w:p>
          <w:p w:rsidR="00F00FB6" w:rsidRDefault="00F00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Белоберезковское городское поселение </w:t>
            </w:r>
            <w:r>
              <w:rPr>
                <w:color w:val="000000"/>
                <w:lang w:eastAsia="en-US"/>
              </w:rPr>
              <w:t>на 2018 – 2022 годы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21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4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Брянской области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876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2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Брянской области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Брянской области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00FB6" w:rsidTr="00F00FB6">
        <w:trPr>
          <w:trHeight w:val="385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B6" w:rsidRDefault="00F00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F00FB6" w:rsidRDefault="00F00FB6" w:rsidP="00F00FB6">
      <w:pPr>
        <w:pStyle w:val="ConsPlusNormal"/>
        <w:ind w:firstLine="540"/>
        <w:jc w:val="both"/>
      </w:pPr>
    </w:p>
    <w:p w:rsidR="00F00FB6" w:rsidRDefault="00F00FB6" w:rsidP="00F00FB6">
      <w:pPr>
        <w:pStyle w:val="ConsPlusNormal"/>
        <w:ind w:firstLine="540"/>
        <w:jc w:val="both"/>
      </w:pPr>
    </w:p>
    <w:p w:rsidR="00F00FB6" w:rsidRDefault="00F00FB6" w:rsidP="00F00FB6">
      <w:pPr>
        <w:pStyle w:val="ConsPlusNormal"/>
        <w:ind w:firstLine="540"/>
        <w:jc w:val="both"/>
      </w:pPr>
    </w:p>
    <w:p w:rsidR="00F00FB6" w:rsidRDefault="00F00FB6" w:rsidP="00F00FB6"/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</w:p>
    <w:p w:rsidR="00F00FB6" w:rsidRDefault="00F00FB6" w:rsidP="00F00FB6">
      <w:pPr>
        <w:jc w:val="right"/>
      </w:pPr>
      <w:r>
        <w:t xml:space="preserve">Приложение № 4 </w:t>
      </w:r>
    </w:p>
    <w:p w:rsidR="00F00FB6" w:rsidRDefault="00F00FB6" w:rsidP="00F00FB6">
      <w:pPr>
        <w:jc w:val="center"/>
      </w:pPr>
    </w:p>
    <w:p w:rsidR="00F00FB6" w:rsidRDefault="00F00FB6" w:rsidP="00F00FB6">
      <w:pPr>
        <w:jc w:val="center"/>
        <w:rPr>
          <w:b/>
        </w:rPr>
      </w:pPr>
      <w:r>
        <w:rPr>
          <w:b/>
        </w:rPr>
        <w:t xml:space="preserve">План реализации муниципальной программы </w:t>
      </w:r>
    </w:p>
    <w:p w:rsidR="00F00FB6" w:rsidRDefault="00F00FB6" w:rsidP="00F00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3568"/>
        <w:gridCol w:w="3604"/>
        <w:gridCol w:w="1004"/>
        <w:gridCol w:w="22"/>
        <w:gridCol w:w="12"/>
        <w:gridCol w:w="970"/>
        <w:gridCol w:w="14"/>
        <w:gridCol w:w="991"/>
        <w:gridCol w:w="7"/>
        <w:gridCol w:w="997"/>
      </w:tblGrid>
      <w:tr w:rsidR="00F00FB6" w:rsidTr="00F00FB6">
        <w:trPr>
          <w:trHeight w:val="679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контрольного события </w:t>
            </w:r>
            <w:hyperlink r:id="rId9" w:history="1">
              <w:r>
                <w:rPr>
                  <w:rStyle w:val="a3"/>
                  <w:lang w:eastAsia="en-US"/>
                </w:rPr>
                <w:t>программы</w:t>
              </w:r>
            </w:hyperlink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наступления контрольного события (дата)</w:t>
            </w:r>
          </w:p>
        </w:tc>
      </w:tr>
      <w:tr w:rsidR="00F00FB6" w:rsidTr="00F00FB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rPr>
                <w:lang w:eastAsia="en-US"/>
              </w:rPr>
            </w:pPr>
          </w:p>
        </w:tc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2018 -2022 годы</w:t>
            </w:r>
          </w:p>
        </w:tc>
      </w:tr>
      <w:tr w:rsidR="00F00FB6" w:rsidTr="00F00FB6">
        <w:trPr>
          <w:trHeight w:val="25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квартал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квартал</w:t>
            </w:r>
          </w:p>
        </w:tc>
      </w:tr>
      <w:tr w:rsidR="00F00FB6" w:rsidTr="00F00FB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 1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утверждение дизайн-проектов благоустройства дворовых территорий и наиболее посещаемой  муниципальной территории общего пользования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firstLine="161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2" w:firstLine="153"/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8" w:firstLine="125"/>
              <w:jc w:val="center"/>
              <w:rPr>
                <w:lang w:eastAsia="en-US"/>
              </w:rPr>
            </w:pPr>
          </w:p>
        </w:tc>
      </w:tr>
      <w:tr w:rsidR="00F00FB6" w:rsidTr="00F00FB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 2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firstLine="161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2" w:firstLine="153"/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8" w:firstLine="125"/>
              <w:jc w:val="center"/>
              <w:rPr>
                <w:lang w:eastAsia="en-US"/>
              </w:rPr>
            </w:pPr>
          </w:p>
        </w:tc>
      </w:tr>
      <w:tr w:rsidR="00F00FB6" w:rsidTr="00F00FB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 3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процедуры торгов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firstLine="161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2" w:firstLine="153"/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8" w:firstLine="125"/>
              <w:jc w:val="center"/>
              <w:rPr>
                <w:lang w:eastAsia="en-US"/>
              </w:rPr>
            </w:pPr>
          </w:p>
        </w:tc>
      </w:tr>
      <w:tr w:rsidR="00F00FB6" w:rsidTr="00F00FB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 4</w:t>
            </w:r>
          </w:p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Завершение реализации </w:t>
            </w:r>
            <w:r>
              <w:rPr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Белоберезковская поселковая администрация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6" w:rsidRDefault="00F00F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3"/>
              <w:jc w:val="center"/>
              <w:rPr>
                <w:lang w:eastAsia="en-US"/>
              </w:rPr>
            </w:pPr>
          </w:p>
        </w:tc>
      </w:tr>
    </w:tbl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/>
    <w:p w:rsidR="00F00FB6" w:rsidRDefault="00F00FB6" w:rsidP="00F00FB6">
      <w:pPr>
        <w:sectPr w:rsidR="00F00FB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00FB6" w:rsidRDefault="00F00FB6" w:rsidP="00F00FB6"/>
    <w:p w:rsidR="00F00FB6" w:rsidRDefault="00F00FB6" w:rsidP="00F00F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F00FB6" w:rsidRDefault="00F00FB6" w:rsidP="00F00F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придомовых и общественных территорий включенных в муниципальную </w:t>
      </w:r>
      <w:bookmarkStart w:id="1" w:name="_GoBack"/>
      <w:bookmarkEnd w:id="1"/>
      <w:r>
        <w:rPr>
          <w:sz w:val="28"/>
          <w:szCs w:val="28"/>
        </w:rPr>
        <w:t>программу</w:t>
      </w:r>
    </w:p>
    <w:p w:rsidR="00F00FB6" w:rsidRDefault="00F00FB6" w:rsidP="00F00FB6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2018 - 2022годы»</w:t>
      </w:r>
    </w:p>
    <w:tbl>
      <w:tblPr>
        <w:tblStyle w:val="af3"/>
        <w:tblW w:w="9525" w:type="dxa"/>
        <w:tblInd w:w="108" w:type="dxa"/>
        <w:tblLayout w:type="fixed"/>
        <w:tblLook w:val="04A0"/>
      </w:tblPr>
      <w:tblGrid>
        <w:gridCol w:w="568"/>
        <w:gridCol w:w="8957"/>
      </w:tblGrid>
      <w:tr w:rsidR="00F00FB6" w:rsidTr="00F00FB6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00FB6" w:rsidTr="00F00FB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Дворовые территории</w:t>
            </w:r>
          </w:p>
        </w:tc>
      </w:tr>
      <w:tr w:rsidR="00F00FB6" w:rsidTr="00F00FB6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15, д.17,ул. Партизанская, д. 12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13,ул. Партизанская, д. 10</w:t>
            </w:r>
          </w:p>
        </w:tc>
      </w:tr>
      <w:tr w:rsidR="00F00FB6" w:rsidTr="00F00FB6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tabs>
                <w:tab w:val="center" w:pos="175"/>
              </w:tabs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ab/>
              <w:t>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д.19, д.21.ул. Партизанская, д. 14</w:t>
            </w:r>
          </w:p>
        </w:tc>
      </w:tr>
      <w:tr w:rsidR="00F00FB6" w:rsidTr="00F00FB6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6" w:rsidRDefault="00F00FB6">
            <w:pPr>
              <w:widowControl w:val="0"/>
              <w:tabs>
                <w:tab w:val="center" w:pos="1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ул. Комсомольская, д.99б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 д. 32/2, д. 34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20а, д.22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Калинина, д.6, д. 8, д. 10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11, ул.Партизанская, д.4, д.6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 ,д.3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д.6, ул.Набережная д.30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7, д. 9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8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16, д.26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Ленина, д. 18, д.20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Калинина, д. 2, ул.Партизанская, д.2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Калинина, д.4, ул.Партизанская, д.1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Калинина, д. 14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Чапаева, д. 1, д.3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Чапаева, д. 2,д.4,д.6, ул.Заводская, д.52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Чапаева, д. 7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Чапаева, д. 9, ул.Свердлова, д.64, ул.Заводская,д.47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ул. Набережная, д. 24, д.26 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Первомайская, д. 2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ул. Свердлова, д. 68, ул. Заводская, д. 49</w:t>
            </w:r>
          </w:p>
        </w:tc>
      </w:tr>
      <w:tr w:rsidR="00F00FB6" w:rsidTr="00F00FB6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ул.Первомайская, д.6</w:t>
            </w:r>
          </w:p>
        </w:tc>
      </w:tr>
      <w:tr w:rsidR="00F00FB6" w:rsidTr="00F00FB6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ул. Ленина, д.24, ул.Первомайская, д.4</w:t>
            </w:r>
          </w:p>
        </w:tc>
      </w:tr>
      <w:tr w:rsidR="00F00FB6" w:rsidTr="00F00FB6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Общественные территории</w:t>
            </w:r>
          </w:p>
        </w:tc>
      </w:tr>
      <w:tr w:rsidR="00F00FB6" w:rsidTr="00F0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00FB6" w:rsidTr="00F00FB6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Пешеходная зона ул. Чапаева</w:t>
            </w:r>
          </w:p>
        </w:tc>
      </w:tr>
      <w:tr w:rsidR="00F00FB6" w:rsidTr="00F00FB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Пешеходная дорожка ул. Дзержинского</w:t>
            </w:r>
          </w:p>
        </w:tc>
      </w:tr>
      <w:tr w:rsidR="00F00FB6" w:rsidTr="00F00FB6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Набережная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Рынок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Сквер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Пляж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Кладбище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Вечный огонь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Сквер воинам - интернационалистам</w:t>
            </w:r>
          </w:p>
        </w:tc>
      </w:tr>
      <w:tr w:rsidR="00F00FB6" w:rsidTr="00F00FB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Пешеходная зона ул. Ленина</w:t>
            </w:r>
          </w:p>
        </w:tc>
      </w:tr>
      <w:tr w:rsidR="00F00FB6" w:rsidTr="00F00FB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Пешеходная зона ул. Партизанская</w:t>
            </w:r>
          </w:p>
        </w:tc>
      </w:tr>
      <w:tr w:rsidR="00F00FB6" w:rsidTr="00F00FB6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Детская площадка (возле ДК)</w:t>
            </w:r>
          </w:p>
        </w:tc>
      </w:tr>
      <w:tr w:rsidR="00F00FB6" w:rsidTr="00F00FB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Спортивная площадка ул. Горького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Летняя эстрада ул.Калинина</w:t>
            </w:r>
          </w:p>
        </w:tc>
      </w:tr>
      <w:tr w:rsidR="00F00FB6" w:rsidTr="00F00FB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Сквер (поликлиника) ул.Калинина</w:t>
            </w:r>
          </w:p>
        </w:tc>
      </w:tr>
      <w:tr w:rsidR="00F00FB6" w:rsidTr="00F0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6" w:rsidRDefault="00F00FB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00FB6" w:rsidRDefault="00F00FB6" w:rsidP="00F00FB6">
      <w:pPr>
        <w:jc w:val="center"/>
      </w:pPr>
    </w:p>
    <w:p w:rsidR="00455CCE" w:rsidRDefault="00455CCE" w:rsidP="00CD7409">
      <w:pPr>
        <w:jc w:val="both"/>
      </w:pPr>
    </w:p>
    <w:sectPr w:rsidR="00455CCE" w:rsidSect="003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A95"/>
    <w:rsid w:val="00320A95"/>
    <w:rsid w:val="00455CCE"/>
    <w:rsid w:val="00C80B60"/>
    <w:rsid w:val="00CD7409"/>
    <w:rsid w:val="00F0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00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F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0FB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00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0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00FB6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00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0F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F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0F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00F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FB6"/>
    <w:pPr>
      <w:widowControl w:val="0"/>
      <w:shd w:val="clear" w:color="auto" w:fill="FFFFFF"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character" w:customStyle="1" w:styleId="21">
    <w:name w:val="Подпись к таблице (2)_"/>
    <w:basedOn w:val="a0"/>
    <w:link w:val="22"/>
    <w:locked/>
    <w:rsid w:val="00F00FB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00FB6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character" w:customStyle="1" w:styleId="af">
    <w:name w:val="Подпись к таблице_"/>
    <w:basedOn w:val="a0"/>
    <w:link w:val="af0"/>
    <w:locked/>
    <w:rsid w:val="00F00F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00FB6"/>
    <w:pPr>
      <w:widowControl w:val="0"/>
      <w:shd w:val="clear" w:color="auto" w:fill="FFFFFF"/>
      <w:spacing w:line="250" w:lineRule="exact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F00FB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FB6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F00F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0FB6"/>
    <w:pPr>
      <w:widowControl w:val="0"/>
      <w:shd w:val="clear" w:color="auto" w:fill="FFFFFF"/>
      <w:spacing w:before="240" w:line="504" w:lineRule="exact"/>
      <w:ind w:firstLine="6140"/>
    </w:pPr>
    <w:rPr>
      <w:sz w:val="20"/>
      <w:szCs w:val="20"/>
      <w:lang w:eastAsia="en-US"/>
    </w:rPr>
  </w:style>
  <w:style w:type="paragraph" w:customStyle="1" w:styleId="af1">
    <w:name w:val="Знак"/>
    <w:basedOn w:val="a"/>
    <w:uiPriority w:val="99"/>
    <w:rsid w:val="00F00F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00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00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2"/>
    <w:rsid w:val="00F00FB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2">
    <w:name w:val="Подпись к таблице + Полужирный"/>
    <w:basedOn w:val="af"/>
    <w:rsid w:val="00F00F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F00FB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pple-converted-space">
    <w:name w:val="apple-converted-space"/>
    <w:basedOn w:val="a0"/>
    <w:rsid w:val="00F00FB6"/>
  </w:style>
  <w:style w:type="character" w:customStyle="1" w:styleId="29">
    <w:name w:val="Основной текст (2) + 9"/>
    <w:aliases w:val="5 pt,Полужирный"/>
    <w:basedOn w:val="2"/>
    <w:rsid w:val="00F00FB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f3">
    <w:name w:val="Table Grid"/>
    <w:basedOn w:val="a1"/>
    <w:rsid w:val="00F00F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8;&#1072;&#1081;&#1089;&#1086;&#1074;&#1077;&#1090;\Downloads\Attachments_berezka@trubech.ru_2018-04-23_09-12-15\&#1055;&#1088;&#1086;&#1075;&#1088;&#1072;&#1084;&#1084;&#1072;%20&#1041;&#1041;%202018-2022%20(&#1087;&#1088;&#1080;&#1083;&#1086;&#1078;.%20&#1082;%20&#1087;&#1086;&#1089;&#1090;.%20260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3938</Words>
  <Characters>22448</Characters>
  <Application>Microsoft Office Word</Application>
  <DocSecurity>0</DocSecurity>
  <Lines>187</Lines>
  <Paragraphs>52</Paragraphs>
  <ScaleCrop>false</ScaleCrop>
  <Company/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райсовет</cp:lastModifiedBy>
  <cp:revision>5</cp:revision>
  <cp:lastPrinted>2017-10-26T14:55:00Z</cp:lastPrinted>
  <dcterms:created xsi:type="dcterms:W3CDTF">2017-10-26T14:45:00Z</dcterms:created>
  <dcterms:modified xsi:type="dcterms:W3CDTF">2018-04-23T06:37:00Z</dcterms:modified>
</cp:coreProperties>
</file>